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AF2BB" w14:textId="3E12FE54" w:rsidR="00346627" w:rsidRDefault="0006243C" w:rsidP="0006243C">
      <w:pPr>
        <w:pStyle w:val="Title"/>
        <w:rPr>
          <w:lang w:val="en-US"/>
        </w:rPr>
      </w:pPr>
      <w:r>
        <w:rPr>
          <w:lang w:val="en-US"/>
        </w:rPr>
        <w:t>Employment Rapid Evidence Review Supplementary Material 1: Review Protocol</w:t>
      </w:r>
    </w:p>
    <w:p w14:paraId="6F85A967" w14:textId="77777777" w:rsidR="0006243C" w:rsidRDefault="0006243C" w:rsidP="0006243C">
      <w:pPr>
        <w:rPr>
          <w:lang w:val="en-US"/>
        </w:rPr>
      </w:pPr>
    </w:p>
    <w:p w14:paraId="7DE0F52A" w14:textId="2BC69EDF" w:rsidR="0006243C" w:rsidRDefault="0006243C" w:rsidP="0006243C">
      <w:pPr>
        <w:rPr>
          <w:lang w:val="en-US"/>
        </w:rPr>
      </w:pPr>
      <w:r>
        <w:rPr>
          <w:lang w:val="en-US"/>
        </w:rPr>
        <w:t>This document describes the protocol for RNID’s rapid evidence review of research about the experiences of deaf people and people with hearing loss related to employment. More detail about RNID’s overall approach to rapid evidence reviews is available here.</w:t>
      </w:r>
    </w:p>
    <w:p w14:paraId="37F4F52F" w14:textId="1FBF0B07" w:rsidR="0006243C" w:rsidRDefault="0006243C" w:rsidP="0006243C">
      <w:r>
        <w:rPr>
          <w:lang w:val="en-US"/>
        </w:rPr>
        <w:t xml:space="preserve">This review was planned as part of RNID’s ongoing work on employment for deaf people and people with hearing loss. The objective of the review was </w:t>
      </w:r>
      <w:r>
        <w:t>t</w:t>
      </w:r>
      <w:r w:rsidRPr="0006243C">
        <w:t>o map evidence about employment for deaf people and people with hearing loss, including getting into work, in-work </w:t>
      </w:r>
      <w:proofErr w:type="gramStart"/>
      <w:r w:rsidRPr="0006243C">
        <w:t>experiences</w:t>
      </w:r>
      <w:proofErr w:type="gramEnd"/>
      <w:r w:rsidRPr="0006243C">
        <w:t xml:space="preserve"> and support, with the goal of understanding the scope and strength of existing evidence, </w:t>
      </w:r>
      <w:r>
        <w:t>a</w:t>
      </w:r>
      <w:r w:rsidRPr="0006243C">
        <w:t>nd</w:t>
      </w:r>
      <w:r>
        <w:t xml:space="preserve"> </w:t>
      </w:r>
      <w:r w:rsidRPr="0006243C">
        <w:t>identifying</w:t>
      </w:r>
      <w:r>
        <w:t xml:space="preserve"> </w:t>
      </w:r>
      <w:r w:rsidRPr="0006243C">
        <w:t>research</w:t>
      </w:r>
      <w:r>
        <w:t xml:space="preserve"> </w:t>
      </w:r>
      <w:r w:rsidRPr="0006243C">
        <w:t>gaps</w:t>
      </w:r>
      <w:r>
        <w:t>.</w:t>
      </w:r>
    </w:p>
    <w:p w14:paraId="0D6B4DF8" w14:textId="4C876C29" w:rsidR="0006243C" w:rsidRPr="0006243C" w:rsidRDefault="0006243C" w:rsidP="0006243C">
      <w:pPr>
        <w:pStyle w:val="Heading1"/>
      </w:pPr>
      <w:r>
        <w:t>R</w:t>
      </w:r>
      <w:r w:rsidRPr="0006243C">
        <w:t>eview questions </w:t>
      </w:r>
    </w:p>
    <w:p w14:paraId="689AD3B8" w14:textId="77777777" w:rsidR="0006243C" w:rsidRPr="0006243C" w:rsidRDefault="0006243C" w:rsidP="0006243C">
      <w:pPr>
        <w:numPr>
          <w:ilvl w:val="0"/>
          <w:numId w:val="1"/>
        </w:numPr>
      </w:pPr>
      <w:r w:rsidRPr="0006243C">
        <w:t>What evidence exists in relation to the experiences of deaf people and people with hearing loss in finding and maintaining employment, including relationships with managers and colleagues, access to support getting into work and in work, and professional development and career progression?  </w:t>
      </w:r>
    </w:p>
    <w:p w14:paraId="16B935A1" w14:textId="77777777" w:rsidR="0006243C" w:rsidRPr="0006243C" w:rsidRDefault="0006243C" w:rsidP="0006243C">
      <w:pPr>
        <w:numPr>
          <w:ilvl w:val="0"/>
          <w:numId w:val="2"/>
        </w:numPr>
      </w:pPr>
      <w:r w:rsidRPr="0006243C">
        <w:t>What is the evidence on the impact of these experiences on our communities? E.g. </w:t>
      </w:r>
      <w:proofErr w:type="gramStart"/>
      <w:r w:rsidRPr="0006243C">
        <w:t>in regard to</w:t>
      </w:r>
      <w:proofErr w:type="gramEnd"/>
      <w:r w:rsidRPr="0006243C">
        <w:t> health, social inclusion, and financial wellbeing. </w:t>
      </w:r>
    </w:p>
    <w:p w14:paraId="5A4B17A9" w14:textId="77777777" w:rsidR="0006243C" w:rsidRPr="0006243C" w:rsidRDefault="0006243C" w:rsidP="0006243C">
      <w:pPr>
        <w:numPr>
          <w:ilvl w:val="0"/>
          <w:numId w:val="3"/>
        </w:numPr>
      </w:pPr>
      <w:r w:rsidRPr="0006243C">
        <w:t>What evidence is available on the success and impact of employment support programmes from UK employers and UK, devolved or local government, including barriers to success? </w:t>
      </w:r>
    </w:p>
    <w:p w14:paraId="39BB82F0" w14:textId="77777777" w:rsidR="00E73832" w:rsidRPr="00E73832" w:rsidRDefault="00E73832" w:rsidP="00E73832">
      <w:pPr>
        <w:pStyle w:val="Heading1"/>
      </w:pPr>
      <w:r w:rsidRPr="00E73832">
        <w:t>Search concepts </w:t>
      </w:r>
    </w:p>
    <w:p w14:paraId="699B11FE" w14:textId="77777777" w:rsidR="00E73832" w:rsidRPr="00E73832" w:rsidRDefault="00E73832" w:rsidP="00E73832">
      <w:r w:rsidRPr="00E73832">
        <w:t xml:space="preserve">Search concepts define what we search for when looking through literature databases. They describe the population and phenomena of interest, whose </w:t>
      </w:r>
      <w:r w:rsidRPr="00E73832">
        <w:lastRenderedPageBreak/>
        <w:t>perspectives we are interested in, the context, and whether we are interested in specific times or comparisons. </w:t>
      </w:r>
    </w:p>
    <w:p w14:paraId="7D0E312F" w14:textId="77777777" w:rsidR="00E73832" w:rsidRPr="00E73832" w:rsidRDefault="00E73832" w:rsidP="00E73832">
      <w:r w:rsidRPr="00E73832">
        <w:rPr>
          <w:b/>
          <w:bCs/>
        </w:rPr>
        <w:t>Population</w:t>
      </w:r>
      <w:r w:rsidRPr="00E73832">
        <w:t>: deaf people and people with hearing loss </w:t>
      </w:r>
    </w:p>
    <w:p w14:paraId="2481D834" w14:textId="05415DCD" w:rsidR="00E73832" w:rsidRPr="00E73832" w:rsidRDefault="00E73832" w:rsidP="00E73832">
      <w:r w:rsidRPr="00E73832">
        <w:rPr>
          <w:b/>
          <w:bCs/>
        </w:rPr>
        <w:t>Perspective</w:t>
      </w:r>
      <w:r w:rsidRPr="00E73832">
        <w:t>: deaf people and people with hearing loss; employers</w:t>
      </w:r>
      <w:r>
        <w:t xml:space="preserve"> and colleagues</w:t>
      </w:r>
      <w:r w:rsidRPr="00E73832">
        <w:t xml:space="preserve"> of deaf people and people with hearing loss</w:t>
      </w:r>
    </w:p>
    <w:p w14:paraId="24500DBF" w14:textId="77777777" w:rsidR="00E73832" w:rsidRPr="00E73832" w:rsidRDefault="00E73832" w:rsidP="00E73832">
      <w:r w:rsidRPr="00E73832">
        <w:rPr>
          <w:b/>
          <w:bCs/>
        </w:rPr>
        <w:t>Phenomenon of interes</w:t>
      </w:r>
      <w:r w:rsidRPr="00E73832">
        <w:t>t:  </w:t>
      </w:r>
    </w:p>
    <w:p w14:paraId="2E2C1D79" w14:textId="77777777" w:rsidR="00E73832" w:rsidRPr="00E73832" w:rsidRDefault="00E73832" w:rsidP="00E73832">
      <w:pPr>
        <w:pStyle w:val="ListParagraph"/>
        <w:numPr>
          <w:ilvl w:val="0"/>
          <w:numId w:val="22"/>
        </w:numPr>
      </w:pPr>
      <w:r w:rsidRPr="00E73832">
        <w:t>Recruitment and getting into work </w:t>
      </w:r>
    </w:p>
    <w:p w14:paraId="6D737090" w14:textId="77777777" w:rsidR="00E73832" w:rsidRPr="00E73832" w:rsidRDefault="00E73832" w:rsidP="00E73832">
      <w:pPr>
        <w:pStyle w:val="ListParagraph"/>
        <w:numPr>
          <w:ilvl w:val="0"/>
          <w:numId w:val="22"/>
        </w:numPr>
      </w:pPr>
      <w:r w:rsidRPr="00E73832">
        <w:t>Employment </w:t>
      </w:r>
    </w:p>
    <w:p w14:paraId="00B23AB4" w14:textId="77777777" w:rsidR="00E73832" w:rsidRPr="00E73832" w:rsidRDefault="00E73832" w:rsidP="00E73832">
      <w:pPr>
        <w:pStyle w:val="ListParagraph"/>
        <w:numPr>
          <w:ilvl w:val="0"/>
          <w:numId w:val="22"/>
        </w:numPr>
      </w:pPr>
      <w:r w:rsidRPr="00E73832">
        <w:t>Career progression </w:t>
      </w:r>
    </w:p>
    <w:p w14:paraId="5082BE91" w14:textId="77777777" w:rsidR="00E73832" w:rsidRPr="00E73832" w:rsidRDefault="00E73832" w:rsidP="00E73832">
      <w:pPr>
        <w:pStyle w:val="ListParagraph"/>
        <w:numPr>
          <w:ilvl w:val="0"/>
          <w:numId w:val="22"/>
        </w:numPr>
      </w:pPr>
      <w:r w:rsidRPr="00E73832">
        <w:t>Workplace inclusion/discrimination </w:t>
      </w:r>
    </w:p>
    <w:p w14:paraId="42D59CD7" w14:textId="77777777" w:rsidR="00E73832" w:rsidRPr="00E73832" w:rsidRDefault="00E73832" w:rsidP="00E73832">
      <w:pPr>
        <w:pStyle w:val="ListParagraph"/>
        <w:numPr>
          <w:ilvl w:val="0"/>
          <w:numId w:val="22"/>
        </w:numPr>
      </w:pPr>
      <w:r w:rsidRPr="00E73832">
        <w:t>Employer attitudes and deaf awareness </w:t>
      </w:r>
    </w:p>
    <w:p w14:paraId="17EEB315" w14:textId="77777777" w:rsidR="00E73832" w:rsidRPr="00E73832" w:rsidRDefault="00E73832" w:rsidP="00E73832">
      <w:pPr>
        <w:pStyle w:val="ListParagraph"/>
        <w:numPr>
          <w:ilvl w:val="0"/>
          <w:numId w:val="22"/>
        </w:numPr>
      </w:pPr>
      <w:r w:rsidRPr="00E73832">
        <w:t>In work support e.g. reasonable adjustments, Access to Work </w:t>
      </w:r>
    </w:p>
    <w:p w14:paraId="3B58F157" w14:textId="77777777" w:rsidR="00E73832" w:rsidRPr="00E73832" w:rsidRDefault="00E73832" w:rsidP="00E73832">
      <w:r w:rsidRPr="00E73832">
        <w:rPr>
          <w:b/>
          <w:bCs/>
        </w:rPr>
        <w:t>Context: </w:t>
      </w:r>
      <w:r w:rsidRPr="00E73832">
        <w:t> </w:t>
      </w:r>
    </w:p>
    <w:p w14:paraId="5E2F5FBC" w14:textId="42F48D5D" w:rsidR="00E73832" w:rsidRPr="00E73832" w:rsidRDefault="00E73832" w:rsidP="00E73832">
      <w:pPr>
        <w:pStyle w:val="ListParagraph"/>
        <w:numPr>
          <w:ilvl w:val="0"/>
          <w:numId w:val="23"/>
        </w:numPr>
      </w:pPr>
      <w:r w:rsidRPr="00E73832">
        <w:t xml:space="preserve">Experiences of employment and employment support programmes in the UK </w:t>
      </w:r>
    </w:p>
    <w:p w14:paraId="5A7893ED" w14:textId="77777777" w:rsidR="00E73832" w:rsidRPr="00E73832" w:rsidRDefault="00E73832" w:rsidP="00E73832">
      <w:r w:rsidRPr="00E73832">
        <w:rPr>
          <w:b/>
          <w:bCs/>
        </w:rPr>
        <w:t>Search protocol:</w:t>
      </w:r>
      <w:r w:rsidRPr="00E73832">
        <w:t> </w:t>
      </w:r>
    </w:p>
    <w:p w14:paraId="5ECFC2C3" w14:textId="77777777" w:rsidR="00E73832" w:rsidRPr="00E73832" w:rsidRDefault="00E73832" w:rsidP="00E73832">
      <w:pPr>
        <w:pStyle w:val="ListParagraph"/>
        <w:numPr>
          <w:ilvl w:val="0"/>
          <w:numId w:val="25"/>
        </w:numPr>
      </w:pPr>
      <w:r w:rsidRPr="00E73832">
        <w:rPr>
          <w:b/>
          <w:bCs/>
        </w:rPr>
        <w:t>Population: </w:t>
      </w:r>
      <w:r w:rsidRPr="00E73832">
        <w:t>Deaf OR “hearing loss” OR “hearing impair*” OR “sensory impairment” OR “</w:t>
      </w:r>
      <w:proofErr w:type="spellStart"/>
      <w:r w:rsidRPr="00E73832">
        <w:t>disab</w:t>
      </w:r>
      <w:proofErr w:type="spellEnd"/>
      <w:r w:rsidRPr="00E73832">
        <w:t>*” OR “hard of hearing” </w:t>
      </w:r>
    </w:p>
    <w:p w14:paraId="636FA09C" w14:textId="77777777" w:rsidR="00E73832" w:rsidRPr="00E73832" w:rsidRDefault="00E73832" w:rsidP="00E73832">
      <w:pPr>
        <w:pStyle w:val="ListParagraph"/>
        <w:numPr>
          <w:ilvl w:val="0"/>
          <w:numId w:val="25"/>
        </w:numPr>
      </w:pPr>
      <w:r w:rsidRPr="00E73832">
        <w:rPr>
          <w:b/>
          <w:bCs/>
        </w:rPr>
        <w:t>Employment (general): </w:t>
      </w:r>
      <w:r w:rsidRPr="00E73832">
        <w:t>Employment OR work OR job OR career OR “getting into work” OR recruitment   </w:t>
      </w:r>
    </w:p>
    <w:p w14:paraId="4C715E7B" w14:textId="77777777" w:rsidR="00E73832" w:rsidRPr="00E73832" w:rsidRDefault="00E73832" w:rsidP="00E73832">
      <w:pPr>
        <w:pStyle w:val="ListParagraph"/>
        <w:numPr>
          <w:ilvl w:val="0"/>
          <w:numId w:val="25"/>
        </w:numPr>
      </w:pPr>
      <w:r w:rsidRPr="00E73832">
        <w:rPr>
          <w:b/>
          <w:bCs/>
        </w:rPr>
        <w:t>Employment (progression and development): </w:t>
      </w:r>
      <w:r w:rsidRPr="00E73832">
        <w:t>“career development” OR “professional development” OR job satisfaction OR training OR “professional qualifications” </w:t>
      </w:r>
    </w:p>
    <w:p w14:paraId="34427E69" w14:textId="77777777" w:rsidR="00E73832" w:rsidRPr="00E73832" w:rsidRDefault="00E73832" w:rsidP="00E73832">
      <w:pPr>
        <w:pStyle w:val="ListParagraph"/>
        <w:numPr>
          <w:ilvl w:val="0"/>
          <w:numId w:val="25"/>
        </w:numPr>
      </w:pPr>
      <w:r w:rsidRPr="00E73832">
        <w:rPr>
          <w:b/>
          <w:bCs/>
        </w:rPr>
        <w:t>Workplace inclusion: </w:t>
      </w:r>
      <w:r w:rsidRPr="00E73832">
        <w:t>“reasonable adjustment*” OR “employee support” OR inclusion OR “employer support” OR “access to work” OR “disability confident” OR accommodations OR adjustments </w:t>
      </w:r>
    </w:p>
    <w:p w14:paraId="75F840EE" w14:textId="77777777" w:rsidR="00E73832" w:rsidRPr="00E73832" w:rsidRDefault="00E73832" w:rsidP="00E73832">
      <w:pPr>
        <w:pStyle w:val="ListParagraph"/>
        <w:numPr>
          <w:ilvl w:val="0"/>
          <w:numId w:val="25"/>
        </w:numPr>
      </w:pPr>
      <w:r w:rsidRPr="00E73832">
        <w:rPr>
          <w:b/>
          <w:bCs/>
        </w:rPr>
        <w:t>Attitudes and awareness: </w:t>
      </w:r>
      <w:r w:rsidRPr="00E73832">
        <w:t>“deaf awareness” OR “employer attitudes” OR discrimination OR “accessible employer” </w:t>
      </w:r>
    </w:p>
    <w:p w14:paraId="4FDFF2E8" w14:textId="77777777" w:rsidR="00E73832" w:rsidRPr="00E73832" w:rsidRDefault="00E73832" w:rsidP="00E73832">
      <w:pPr>
        <w:pStyle w:val="ListParagraph"/>
        <w:numPr>
          <w:ilvl w:val="0"/>
          <w:numId w:val="25"/>
        </w:numPr>
      </w:pPr>
      <w:r w:rsidRPr="00E73832">
        <w:rPr>
          <w:b/>
          <w:bCs/>
        </w:rPr>
        <w:t>1 AND 2 </w:t>
      </w:r>
      <w:r w:rsidRPr="00E73832">
        <w:t> </w:t>
      </w:r>
    </w:p>
    <w:p w14:paraId="5D767F47" w14:textId="77777777" w:rsidR="00E73832" w:rsidRPr="00E73832" w:rsidRDefault="00E73832" w:rsidP="00E73832">
      <w:pPr>
        <w:pStyle w:val="ListParagraph"/>
        <w:numPr>
          <w:ilvl w:val="0"/>
          <w:numId w:val="25"/>
        </w:numPr>
      </w:pPr>
      <w:r w:rsidRPr="00E73832">
        <w:rPr>
          <w:b/>
          <w:bCs/>
        </w:rPr>
        <w:t>6 AND 3</w:t>
      </w:r>
      <w:r w:rsidRPr="00E73832">
        <w:t> </w:t>
      </w:r>
    </w:p>
    <w:p w14:paraId="25FDAE32" w14:textId="77777777" w:rsidR="00E73832" w:rsidRPr="00E73832" w:rsidRDefault="00E73832" w:rsidP="00E73832">
      <w:pPr>
        <w:pStyle w:val="ListParagraph"/>
        <w:numPr>
          <w:ilvl w:val="0"/>
          <w:numId w:val="25"/>
        </w:numPr>
      </w:pPr>
      <w:r w:rsidRPr="00E73832">
        <w:rPr>
          <w:b/>
          <w:bCs/>
        </w:rPr>
        <w:t>6 AND 4</w:t>
      </w:r>
      <w:r w:rsidRPr="00E73832">
        <w:t> </w:t>
      </w:r>
    </w:p>
    <w:p w14:paraId="1010811E" w14:textId="77777777" w:rsidR="00E73832" w:rsidRPr="00E73832" w:rsidRDefault="00E73832" w:rsidP="00E73832">
      <w:pPr>
        <w:pStyle w:val="ListParagraph"/>
        <w:numPr>
          <w:ilvl w:val="0"/>
          <w:numId w:val="25"/>
        </w:numPr>
      </w:pPr>
      <w:r w:rsidRPr="00E73832">
        <w:rPr>
          <w:b/>
          <w:bCs/>
        </w:rPr>
        <w:t>6 AND 5</w:t>
      </w:r>
      <w:r w:rsidRPr="00E73832">
        <w:t> </w:t>
      </w:r>
    </w:p>
    <w:p w14:paraId="64362447" w14:textId="77777777" w:rsidR="00E73832" w:rsidRDefault="00E73832" w:rsidP="00E73832">
      <w:pPr>
        <w:pStyle w:val="ListParagraph"/>
        <w:numPr>
          <w:ilvl w:val="0"/>
          <w:numId w:val="25"/>
        </w:numPr>
      </w:pPr>
      <w:r w:rsidRPr="00E73832">
        <w:rPr>
          <w:b/>
          <w:bCs/>
        </w:rPr>
        <w:t>7 AND 8 AND 9</w:t>
      </w:r>
      <w:r w:rsidRPr="00E73832">
        <w:t> </w:t>
      </w:r>
    </w:p>
    <w:p w14:paraId="0CCAA0FC" w14:textId="38DDA6FE" w:rsidR="00CC75AF" w:rsidRDefault="00CC75AF" w:rsidP="00CC75AF">
      <w:pPr>
        <w:pStyle w:val="Heading1"/>
        <w:rPr>
          <w:rFonts w:eastAsia="Times New Roman"/>
          <w:lang w:eastAsia="en-GB"/>
        </w:rPr>
      </w:pPr>
      <w:r w:rsidRPr="00CC75AF">
        <w:rPr>
          <w:rFonts w:eastAsia="Times New Roman"/>
          <w:lang w:eastAsia="en-GB"/>
        </w:rPr>
        <w:lastRenderedPageBreak/>
        <w:t>Inclusion/ exclusion criteria</w:t>
      </w:r>
    </w:p>
    <w:p w14:paraId="6BA9723A" w14:textId="676B2DA0" w:rsidR="00A84DBF" w:rsidRPr="00A84DBF" w:rsidRDefault="00A84DBF" w:rsidP="00A84DBF">
      <w:pPr>
        <w:rPr>
          <w:lang w:eastAsia="en-GB"/>
        </w:rPr>
      </w:pPr>
      <w:r>
        <w:rPr>
          <w:lang w:eastAsia="en-GB"/>
        </w:rPr>
        <w:t xml:space="preserve">The focus of this review is on original research exploring the experiences of deaf people and people with hearing loss in the UK during the period since the establishment of the 2010 Equality Act. This guides the following criteria for inclusion or exclusion of studies. </w:t>
      </w:r>
    </w:p>
    <w:p w14:paraId="00720E42" w14:textId="54C1E950" w:rsidR="00CC75AF" w:rsidRPr="00CC75AF" w:rsidRDefault="00CC75AF" w:rsidP="00CC75AF">
      <w:pPr>
        <w:pStyle w:val="Heading2"/>
        <w:rPr>
          <w:rFonts w:ascii="Segoe UI" w:eastAsia="Times New Roman" w:hAnsi="Segoe UI" w:cs="Segoe UI"/>
          <w:sz w:val="18"/>
          <w:szCs w:val="18"/>
          <w:lang w:eastAsia="en-GB"/>
        </w:rPr>
      </w:pPr>
      <w:r w:rsidRPr="00CC75AF">
        <w:rPr>
          <w:rFonts w:eastAsia="Times New Roman"/>
          <w:lang w:eastAsia="en-GB"/>
        </w:rPr>
        <w:t>Title/abstract screening</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3000"/>
        <w:gridCol w:w="3000"/>
      </w:tblGrid>
      <w:tr w:rsidR="00CC75AF" w:rsidRPr="00CC75AF" w14:paraId="131F6032"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32999DA5"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 </w:t>
            </w:r>
          </w:p>
        </w:tc>
        <w:tc>
          <w:tcPr>
            <w:tcW w:w="3000" w:type="dxa"/>
            <w:tcBorders>
              <w:top w:val="single" w:sz="6" w:space="0" w:color="auto"/>
              <w:left w:val="single" w:sz="6" w:space="0" w:color="auto"/>
              <w:bottom w:val="single" w:sz="6" w:space="0" w:color="auto"/>
              <w:right w:val="single" w:sz="6" w:space="0" w:color="auto"/>
            </w:tcBorders>
            <w:hideMark/>
          </w:tcPr>
          <w:p w14:paraId="4A41881A"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Include </w:t>
            </w:r>
          </w:p>
        </w:tc>
        <w:tc>
          <w:tcPr>
            <w:tcW w:w="3000" w:type="dxa"/>
            <w:tcBorders>
              <w:top w:val="single" w:sz="6" w:space="0" w:color="auto"/>
              <w:left w:val="single" w:sz="6" w:space="0" w:color="auto"/>
              <w:bottom w:val="single" w:sz="6" w:space="0" w:color="auto"/>
              <w:right w:val="single" w:sz="6" w:space="0" w:color="auto"/>
            </w:tcBorders>
            <w:hideMark/>
          </w:tcPr>
          <w:p w14:paraId="4F0F2586"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Exclude </w:t>
            </w:r>
          </w:p>
        </w:tc>
      </w:tr>
      <w:tr w:rsidR="00CC75AF" w:rsidRPr="00CC75AF" w14:paraId="4D0A22A0"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35BA21D3"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Type of study </w:t>
            </w:r>
          </w:p>
        </w:tc>
        <w:tc>
          <w:tcPr>
            <w:tcW w:w="3000" w:type="dxa"/>
            <w:tcBorders>
              <w:top w:val="single" w:sz="6" w:space="0" w:color="auto"/>
              <w:left w:val="single" w:sz="6" w:space="0" w:color="auto"/>
              <w:bottom w:val="single" w:sz="6" w:space="0" w:color="auto"/>
              <w:right w:val="single" w:sz="6" w:space="0" w:color="auto"/>
            </w:tcBorders>
            <w:hideMark/>
          </w:tcPr>
          <w:p w14:paraId="40B07651"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Qualitative </w:t>
            </w:r>
          </w:p>
          <w:p w14:paraId="4CB7D306"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Quantitative </w:t>
            </w:r>
          </w:p>
          <w:p w14:paraId="43275F9A"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Grey literature </w:t>
            </w:r>
          </w:p>
          <w:p w14:paraId="588B694A"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Systematic reviews and primary studies </w:t>
            </w:r>
          </w:p>
        </w:tc>
        <w:tc>
          <w:tcPr>
            <w:tcW w:w="3000" w:type="dxa"/>
            <w:tcBorders>
              <w:top w:val="single" w:sz="6" w:space="0" w:color="auto"/>
              <w:left w:val="single" w:sz="6" w:space="0" w:color="auto"/>
              <w:bottom w:val="single" w:sz="6" w:space="0" w:color="auto"/>
              <w:right w:val="single" w:sz="6" w:space="0" w:color="auto"/>
            </w:tcBorders>
            <w:hideMark/>
          </w:tcPr>
          <w:p w14:paraId="77532D9F"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Opinion pieces/letters to editor/replies to other papers </w:t>
            </w:r>
          </w:p>
        </w:tc>
      </w:tr>
      <w:tr w:rsidR="00CC75AF" w:rsidRPr="00CC75AF" w14:paraId="50B29CA1"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18DF2354"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Date range </w:t>
            </w:r>
          </w:p>
        </w:tc>
        <w:tc>
          <w:tcPr>
            <w:tcW w:w="3000" w:type="dxa"/>
            <w:tcBorders>
              <w:top w:val="single" w:sz="6" w:space="0" w:color="auto"/>
              <w:left w:val="single" w:sz="6" w:space="0" w:color="auto"/>
              <w:bottom w:val="single" w:sz="6" w:space="0" w:color="auto"/>
              <w:right w:val="single" w:sz="6" w:space="0" w:color="auto"/>
            </w:tcBorders>
            <w:hideMark/>
          </w:tcPr>
          <w:p w14:paraId="435B00C4"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2010-2025 </w:t>
            </w:r>
          </w:p>
        </w:tc>
        <w:tc>
          <w:tcPr>
            <w:tcW w:w="3000" w:type="dxa"/>
            <w:tcBorders>
              <w:top w:val="single" w:sz="6" w:space="0" w:color="auto"/>
              <w:left w:val="single" w:sz="6" w:space="0" w:color="auto"/>
              <w:bottom w:val="single" w:sz="6" w:space="0" w:color="auto"/>
              <w:right w:val="single" w:sz="6" w:space="0" w:color="auto"/>
            </w:tcBorders>
            <w:hideMark/>
          </w:tcPr>
          <w:p w14:paraId="15394256"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In evidence map, separate out post-COVID evidence </w:t>
            </w:r>
          </w:p>
        </w:tc>
      </w:tr>
      <w:tr w:rsidR="00CC75AF" w:rsidRPr="00CC75AF" w14:paraId="2B3C4097"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6F2FBFF3"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Location of study </w:t>
            </w:r>
          </w:p>
        </w:tc>
        <w:tc>
          <w:tcPr>
            <w:tcW w:w="3000" w:type="dxa"/>
            <w:tcBorders>
              <w:top w:val="single" w:sz="6" w:space="0" w:color="auto"/>
              <w:left w:val="single" w:sz="6" w:space="0" w:color="auto"/>
              <w:bottom w:val="single" w:sz="6" w:space="0" w:color="auto"/>
              <w:right w:val="single" w:sz="6" w:space="0" w:color="auto"/>
            </w:tcBorders>
            <w:hideMark/>
          </w:tcPr>
          <w:p w14:paraId="15E3C9F6"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 UK only </w:t>
            </w:r>
          </w:p>
        </w:tc>
        <w:tc>
          <w:tcPr>
            <w:tcW w:w="3000" w:type="dxa"/>
            <w:tcBorders>
              <w:top w:val="single" w:sz="6" w:space="0" w:color="auto"/>
              <w:left w:val="single" w:sz="6" w:space="0" w:color="auto"/>
              <w:bottom w:val="single" w:sz="6" w:space="0" w:color="auto"/>
              <w:right w:val="single" w:sz="6" w:space="0" w:color="auto"/>
            </w:tcBorders>
            <w:hideMark/>
          </w:tcPr>
          <w:p w14:paraId="5EC79F6F"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 </w:t>
            </w:r>
          </w:p>
        </w:tc>
      </w:tr>
      <w:tr w:rsidR="00CC75AF" w:rsidRPr="00CC75AF" w14:paraId="5E892763"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41869D79"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Study population </w:t>
            </w:r>
          </w:p>
        </w:tc>
        <w:tc>
          <w:tcPr>
            <w:tcW w:w="3000" w:type="dxa"/>
            <w:tcBorders>
              <w:top w:val="single" w:sz="6" w:space="0" w:color="auto"/>
              <w:left w:val="single" w:sz="6" w:space="0" w:color="auto"/>
              <w:bottom w:val="single" w:sz="6" w:space="0" w:color="auto"/>
              <w:right w:val="single" w:sz="6" w:space="0" w:color="auto"/>
            </w:tcBorders>
            <w:hideMark/>
          </w:tcPr>
          <w:p w14:paraId="645402C5"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Deaf people </w:t>
            </w:r>
          </w:p>
          <w:p w14:paraId="05FB3B47"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People with hearing loss </w:t>
            </w:r>
          </w:p>
          <w:p w14:paraId="121DC200"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Sensory disabilities </w:t>
            </w:r>
          </w:p>
          <w:p w14:paraId="1AA83E1D"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Disabled people </w:t>
            </w:r>
          </w:p>
        </w:tc>
        <w:tc>
          <w:tcPr>
            <w:tcW w:w="3000" w:type="dxa"/>
            <w:tcBorders>
              <w:top w:val="single" w:sz="6" w:space="0" w:color="auto"/>
              <w:left w:val="single" w:sz="6" w:space="0" w:color="auto"/>
              <w:bottom w:val="single" w:sz="6" w:space="0" w:color="auto"/>
              <w:right w:val="single" w:sz="6" w:space="0" w:color="auto"/>
            </w:tcBorders>
            <w:hideMark/>
          </w:tcPr>
          <w:p w14:paraId="43639648"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General population – no mention of disability </w:t>
            </w:r>
          </w:p>
        </w:tc>
      </w:tr>
      <w:tr w:rsidR="00CC75AF" w:rsidRPr="00CC75AF" w14:paraId="7F933B72"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4EB8FBFF"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Study topic </w:t>
            </w:r>
          </w:p>
        </w:tc>
        <w:tc>
          <w:tcPr>
            <w:tcW w:w="3000" w:type="dxa"/>
            <w:tcBorders>
              <w:top w:val="single" w:sz="6" w:space="0" w:color="auto"/>
              <w:left w:val="single" w:sz="6" w:space="0" w:color="auto"/>
              <w:bottom w:val="single" w:sz="6" w:space="0" w:color="auto"/>
              <w:right w:val="single" w:sz="6" w:space="0" w:color="auto"/>
            </w:tcBorders>
            <w:hideMark/>
          </w:tcPr>
          <w:p w14:paraId="29A84938"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Employment, seeking employment, employment support programmes </w:t>
            </w:r>
          </w:p>
        </w:tc>
        <w:tc>
          <w:tcPr>
            <w:tcW w:w="3000" w:type="dxa"/>
            <w:tcBorders>
              <w:top w:val="single" w:sz="6" w:space="0" w:color="auto"/>
              <w:left w:val="single" w:sz="6" w:space="0" w:color="auto"/>
              <w:bottom w:val="single" w:sz="6" w:space="0" w:color="auto"/>
              <w:right w:val="single" w:sz="6" w:space="0" w:color="auto"/>
            </w:tcBorders>
            <w:hideMark/>
          </w:tcPr>
          <w:p w14:paraId="380DAC2E"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Volunteering </w:t>
            </w:r>
          </w:p>
        </w:tc>
      </w:tr>
    </w:tbl>
    <w:p w14:paraId="4E27956B" w14:textId="487260E2" w:rsidR="00CC75AF" w:rsidRPr="00CC75AF" w:rsidRDefault="00CC75AF" w:rsidP="00CC75AF">
      <w:pPr>
        <w:pStyle w:val="Heading2"/>
        <w:rPr>
          <w:rFonts w:ascii="Segoe UI" w:eastAsia="Times New Roman" w:hAnsi="Segoe UI" w:cs="Segoe UI"/>
          <w:bCs/>
          <w:sz w:val="18"/>
          <w:szCs w:val="18"/>
          <w:lang w:eastAsia="en-GB"/>
        </w:rPr>
      </w:pPr>
      <w:r w:rsidRPr="00CC75AF">
        <w:rPr>
          <w:rFonts w:eastAsia="Times New Roman"/>
          <w:bCs/>
          <w:szCs w:val="28"/>
          <w:lang w:eastAsia="en-GB"/>
        </w:rPr>
        <w:t>Full-text screening</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3000"/>
        <w:gridCol w:w="3000"/>
      </w:tblGrid>
      <w:tr w:rsidR="00CC75AF" w:rsidRPr="00CC75AF" w14:paraId="5A42009B"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5F9C0A87"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 </w:t>
            </w:r>
          </w:p>
        </w:tc>
        <w:tc>
          <w:tcPr>
            <w:tcW w:w="3000" w:type="dxa"/>
            <w:tcBorders>
              <w:top w:val="single" w:sz="6" w:space="0" w:color="auto"/>
              <w:left w:val="single" w:sz="6" w:space="0" w:color="auto"/>
              <w:bottom w:val="single" w:sz="6" w:space="0" w:color="auto"/>
              <w:right w:val="single" w:sz="6" w:space="0" w:color="auto"/>
            </w:tcBorders>
            <w:hideMark/>
          </w:tcPr>
          <w:p w14:paraId="004CC306"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Include </w:t>
            </w:r>
          </w:p>
        </w:tc>
        <w:tc>
          <w:tcPr>
            <w:tcW w:w="3000" w:type="dxa"/>
            <w:tcBorders>
              <w:top w:val="single" w:sz="6" w:space="0" w:color="auto"/>
              <w:left w:val="single" w:sz="6" w:space="0" w:color="auto"/>
              <w:bottom w:val="single" w:sz="6" w:space="0" w:color="auto"/>
              <w:right w:val="single" w:sz="6" w:space="0" w:color="auto"/>
            </w:tcBorders>
            <w:hideMark/>
          </w:tcPr>
          <w:p w14:paraId="1BE278D3"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Exclude </w:t>
            </w:r>
          </w:p>
        </w:tc>
      </w:tr>
      <w:tr w:rsidR="00CC75AF" w:rsidRPr="00CC75AF" w14:paraId="380D1371"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311E2D40"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Type of study </w:t>
            </w:r>
          </w:p>
        </w:tc>
        <w:tc>
          <w:tcPr>
            <w:tcW w:w="3000" w:type="dxa"/>
            <w:tcBorders>
              <w:top w:val="single" w:sz="6" w:space="0" w:color="auto"/>
              <w:left w:val="single" w:sz="6" w:space="0" w:color="auto"/>
              <w:bottom w:val="single" w:sz="6" w:space="0" w:color="auto"/>
              <w:right w:val="single" w:sz="6" w:space="0" w:color="auto"/>
            </w:tcBorders>
            <w:hideMark/>
          </w:tcPr>
          <w:p w14:paraId="6DBABC26"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Qualitative </w:t>
            </w:r>
          </w:p>
          <w:p w14:paraId="2FD0FE15"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Quantitative </w:t>
            </w:r>
          </w:p>
          <w:p w14:paraId="7FB04444"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Grey literature </w:t>
            </w:r>
          </w:p>
          <w:p w14:paraId="2837E056"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Systematic reviews and primary studies </w:t>
            </w:r>
          </w:p>
        </w:tc>
        <w:tc>
          <w:tcPr>
            <w:tcW w:w="3000" w:type="dxa"/>
            <w:tcBorders>
              <w:top w:val="single" w:sz="6" w:space="0" w:color="auto"/>
              <w:left w:val="single" w:sz="6" w:space="0" w:color="auto"/>
              <w:bottom w:val="single" w:sz="6" w:space="0" w:color="auto"/>
              <w:right w:val="single" w:sz="6" w:space="0" w:color="auto"/>
            </w:tcBorders>
            <w:hideMark/>
          </w:tcPr>
          <w:p w14:paraId="02A611FF"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Opinion pieces/letters to editor/replies to other papers </w:t>
            </w:r>
          </w:p>
        </w:tc>
      </w:tr>
      <w:tr w:rsidR="00CC75AF" w:rsidRPr="00CC75AF" w14:paraId="49DF38A9"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68AFAB8B"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Date range </w:t>
            </w:r>
          </w:p>
        </w:tc>
        <w:tc>
          <w:tcPr>
            <w:tcW w:w="3000" w:type="dxa"/>
            <w:tcBorders>
              <w:top w:val="single" w:sz="6" w:space="0" w:color="auto"/>
              <w:left w:val="single" w:sz="6" w:space="0" w:color="auto"/>
              <w:bottom w:val="single" w:sz="6" w:space="0" w:color="auto"/>
              <w:right w:val="single" w:sz="6" w:space="0" w:color="auto"/>
            </w:tcBorders>
            <w:hideMark/>
          </w:tcPr>
          <w:p w14:paraId="3654EE01"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2010 - 2025 </w:t>
            </w:r>
          </w:p>
        </w:tc>
        <w:tc>
          <w:tcPr>
            <w:tcW w:w="3000" w:type="dxa"/>
            <w:tcBorders>
              <w:top w:val="single" w:sz="6" w:space="0" w:color="auto"/>
              <w:left w:val="single" w:sz="6" w:space="0" w:color="auto"/>
              <w:bottom w:val="single" w:sz="6" w:space="0" w:color="auto"/>
              <w:right w:val="single" w:sz="6" w:space="0" w:color="auto"/>
            </w:tcBorders>
            <w:hideMark/>
          </w:tcPr>
          <w:p w14:paraId="733B7586"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Outside date range </w:t>
            </w:r>
          </w:p>
          <w:p w14:paraId="4B189BBA"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 </w:t>
            </w:r>
          </w:p>
          <w:p w14:paraId="0A1B06C4"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 xml:space="preserve">Also exclude if data is entirely outside of date range, e.g. systematic review only including pre-2010 papers, or analysing </w:t>
            </w:r>
            <w:r w:rsidRPr="00CC75AF">
              <w:rPr>
                <w:rFonts w:eastAsia="Times New Roman" w:cs="Noto Sans"/>
                <w:color w:val="4C5336"/>
                <w:kern w:val="0"/>
                <w:lang w:eastAsia="en-GB"/>
                <w14:ligatures w14:val="none"/>
              </w:rPr>
              <w:lastRenderedPageBreak/>
              <w:t>a defunct piece of legislation </w:t>
            </w:r>
          </w:p>
        </w:tc>
      </w:tr>
      <w:tr w:rsidR="00CC75AF" w:rsidRPr="00CC75AF" w14:paraId="1610A71B"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138D92B9"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lastRenderedPageBreak/>
              <w:t>Location of study </w:t>
            </w:r>
          </w:p>
        </w:tc>
        <w:tc>
          <w:tcPr>
            <w:tcW w:w="3000" w:type="dxa"/>
            <w:tcBorders>
              <w:top w:val="single" w:sz="6" w:space="0" w:color="auto"/>
              <w:left w:val="single" w:sz="6" w:space="0" w:color="auto"/>
              <w:bottom w:val="single" w:sz="6" w:space="0" w:color="auto"/>
              <w:right w:val="single" w:sz="6" w:space="0" w:color="auto"/>
            </w:tcBorders>
            <w:hideMark/>
          </w:tcPr>
          <w:p w14:paraId="39428931"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UK  </w:t>
            </w:r>
          </w:p>
          <w:p w14:paraId="4895E94D"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 </w:t>
            </w:r>
          </w:p>
        </w:tc>
        <w:tc>
          <w:tcPr>
            <w:tcW w:w="3000" w:type="dxa"/>
            <w:tcBorders>
              <w:top w:val="single" w:sz="6" w:space="0" w:color="auto"/>
              <w:left w:val="single" w:sz="6" w:space="0" w:color="auto"/>
              <w:bottom w:val="single" w:sz="6" w:space="0" w:color="auto"/>
              <w:right w:val="single" w:sz="6" w:space="0" w:color="auto"/>
            </w:tcBorders>
            <w:hideMark/>
          </w:tcPr>
          <w:p w14:paraId="3A241A45"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Outside UK </w:t>
            </w:r>
          </w:p>
        </w:tc>
      </w:tr>
      <w:tr w:rsidR="00CC75AF" w:rsidRPr="00CC75AF" w14:paraId="5300F634"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17E768B7"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Study population </w:t>
            </w:r>
          </w:p>
        </w:tc>
        <w:tc>
          <w:tcPr>
            <w:tcW w:w="3000" w:type="dxa"/>
            <w:tcBorders>
              <w:top w:val="single" w:sz="6" w:space="0" w:color="auto"/>
              <w:left w:val="single" w:sz="6" w:space="0" w:color="auto"/>
              <w:bottom w:val="single" w:sz="6" w:space="0" w:color="auto"/>
              <w:right w:val="single" w:sz="6" w:space="0" w:color="auto"/>
            </w:tcBorders>
            <w:hideMark/>
          </w:tcPr>
          <w:p w14:paraId="23A8E6E9"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Deaf people </w:t>
            </w:r>
          </w:p>
          <w:p w14:paraId="21AF357D"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People with hearing loss </w:t>
            </w:r>
          </w:p>
          <w:p w14:paraId="59A3C2C4"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Sensory disabilities </w:t>
            </w:r>
          </w:p>
          <w:p w14:paraId="7A73C88B"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 </w:t>
            </w:r>
          </w:p>
        </w:tc>
        <w:tc>
          <w:tcPr>
            <w:tcW w:w="3000" w:type="dxa"/>
            <w:tcBorders>
              <w:top w:val="single" w:sz="6" w:space="0" w:color="auto"/>
              <w:left w:val="single" w:sz="6" w:space="0" w:color="auto"/>
              <w:bottom w:val="single" w:sz="6" w:space="0" w:color="auto"/>
              <w:right w:val="single" w:sz="6" w:space="0" w:color="auto"/>
            </w:tcBorders>
            <w:hideMark/>
          </w:tcPr>
          <w:p w14:paraId="46E1798D"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Studies that discuss disabled people in general with no specific mention of hearing loss or deaf people </w:t>
            </w:r>
          </w:p>
        </w:tc>
      </w:tr>
      <w:tr w:rsidR="00CC75AF" w:rsidRPr="00CC75AF" w14:paraId="512D21E3" w14:textId="77777777">
        <w:trPr>
          <w:trHeight w:val="300"/>
        </w:trPr>
        <w:tc>
          <w:tcPr>
            <w:tcW w:w="3000" w:type="dxa"/>
            <w:tcBorders>
              <w:top w:val="single" w:sz="6" w:space="0" w:color="auto"/>
              <w:left w:val="single" w:sz="6" w:space="0" w:color="auto"/>
              <w:bottom w:val="single" w:sz="6" w:space="0" w:color="auto"/>
              <w:right w:val="single" w:sz="6" w:space="0" w:color="auto"/>
            </w:tcBorders>
            <w:hideMark/>
          </w:tcPr>
          <w:p w14:paraId="66F21CE1"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Study topic </w:t>
            </w:r>
          </w:p>
        </w:tc>
        <w:tc>
          <w:tcPr>
            <w:tcW w:w="3000" w:type="dxa"/>
            <w:tcBorders>
              <w:top w:val="single" w:sz="6" w:space="0" w:color="auto"/>
              <w:left w:val="single" w:sz="6" w:space="0" w:color="auto"/>
              <w:bottom w:val="single" w:sz="6" w:space="0" w:color="auto"/>
              <w:right w:val="single" w:sz="6" w:space="0" w:color="auto"/>
            </w:tcBorders>
            <w:hideMark/>
          </w:tcPr>
          <w:p w14:paraId="714AC478"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Employment, seeking employment, employment support programmes </w:t>
            </w:r>
          </w:p>
        </w:tc>
        <w:tc>
          <w:tcPr>
            <w:tcW w:w="3000" w:type="dxa"/>
            <w:tcBorders>
              <w:top w:val="single" w:sz="6" w:space="0" w:color="auto"/>
              <w:left w:val="single" w:sz="6" w:space="0" w:color="auto"/>
              <w:bottom w:val="single" w:sz="6" w:space="0" w:color="auto"/>
              <w:right w:val="single" w:sz="6" w:space="0" w:color="auto"/>
            </w:tcBorders>
            <w:hideMark/>
          </w:tcPr>
          <w:p w14:paraId="5C601C8A"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Volunteering </w:t>
            </w:r>
          </w:p>
          <w:p w14:paraId="6E33B82A" w14:textId="77777777" w:rsidR="00CC75AF" w:rsidRPr="00CC75AF" w:rsidRDefault="00CC75AF" w:rsidP="00CC75AF">
            <w:pPr>
              <w:spacing w:after="0" w:line="240" w:lineRule="auto"/>
              <w:textAlignment w:val="baseline"/>
              <w:rPr>
                <w:rFonts w:ascii="Times New Roman" w:eastAsia="Times New Roman" w:hAnsi="Times New Roman" w:cs="Times New Roman"/>
                <w:color w:val="4C5336"/>
                <w:kern w:val="0"/>
                <w:lang w:eastAsia="en-GB"/>
                <w14:ligatures w14:val="none"/>
              </w:rPr>
            </w:pPr>
            <w:r w:rsidRPr="00CC75AF">
              <w:rPr>
                <w:rFonts w:eastAsia="Times New Roman" w:cs="Noto Sans"/>
                <w:color w:val="4C5336"/>
                <w:kern w:val="0"/>
                <w:lang w:eastAsia="en-GB"/>
                <w14:ligatures w14:val="none"/>
              </w:rPr>
              <w:t> </w:t>
            </w:r>
          </w:p>
        </w:tc>
      </w:tr>
    </w:tbl>
    <w:p w14:paraId="4B79DA68" w14:textId="187B83D2" w:rsidR="00CC75AF" w:rsidRPr="00CC75AF" w:rsidRDefault="00CC75AF" w:rsidP="00CC75AF">
      <w:pPr>
        <w:spacing w:after="0" w:line="240" w:lineRule="auto"/>
        <w:textAlignment w:val="baseline"/>
        <w:rPr>
          <w:rFonts w:ascii="Segoe UI" w:eastAsia="Times New Roman" w:hAnsi="Segoe UI" w:cs="Segoe UI"/>
          <w:color w:val="4C5336"/>
          <w:kern w:val="0"/>
          <w:sz w:val="18"/>
          <w:szCs w:val="18"/>
          <w:lang w:eastAsia="en-GB"/>
          <w14:ligatures w14:val="none"/>
        </w:rPr>
      </w:pPr>
    </w:p>
    <w:p w14:paraId="2BAFDAAE" w14:textId="12E7F747" w:rsidR="0006243C" w:rsidRDefault="006D5577" w:rsidP="006D5577">
      <w:pPr>
        <w:pStyle w:val="Heading1"/>
        <w:rPr>
          <w:lang w:val="en-US"/>
        </w:rPr>
      </w:pPr>
      <w:r>
        <w:rPr>
          <w:lang w:val="en-US"/>
        </w:rPr>
        <w:t>Supplementary searches and grey literature</w:t>
      </w:r>
    </w:p>
    <w:p w14:paraId="6F384E65" w14:textId="59561081" w:rsidR="006D5577" w:rsidRDefault="006D5577" w:rsidP="006D5577">
      <w:pPr>
        <w:pStyle w:val="Heading2"/>
        <w:rPr>
          <w:lang w:val="en-US"/>
        </w:rPr>
      </w:pPr>
      <w:r>
        <w:rPr>
          <w:lang w:val="en-US"/>
        </w:rPr>
        <w:t>Grey literature</w:t>
      </w:r>
    </w:p>
    <w:p w14:paraId="1EDF8139" w14:textId="5ACA38FB" w:rsidR="00BB55CE" w:rsidRPr="00BB55CE" w:rsidRDefault="00087812" w:rsidP="00BB55CE">
      <w:pPr>
        <w:rPr>
          <w:lang w:val="en-US"/>
        </w:rPr>
      </w:pPr>
      <w:r>
        <w:rPr>
          <w:lang w:val="en-US"/>
        </w:rPr>
        <w:t xml:space="preserve">Grey literature sources </w:t>
      </w:r>
      <w:r w:rsidR="007E1C66">
        <w:rPr>
          <w:lang w:val="en-US"/>
        </w:rPr>
        <w:t>will be</w:t>
      </w:r>
      <w:r>
        <w:rPr>
          <w:lang w:val="en-US"/>
        </w:rPr>
        <w:t xml:space="preserve"> identified through consultation with RNID subject experts, using known relevant sources as seed papers to </w:t>
      </w:r>
      <w:r w:rsidR="007E1C66">
        <w:rPr>
          <w:lang w:val="en-US"/>
        </w:rPr>
        <w:t xml:space="preserve">identify websites and projects for a systematic search. </w:t>
      </w:r>
      <w:r w:rsidR="0024628A">
        <w:rPr>
          <w:lang w:val="en-US"/>
        </w:rPr>
        <w:t xml:space="preserve">These will be screened according to the same inclusion/exclusion criteria defined above. </w:t>
      </w:r>
    </w:p>
    <w:p w14:paraId="21DA625D" w14:textId="2A3657AD" w:rsidR="006D5577" w:rsidRDefault="00093F07" w:rsidP="00093F07">
      <w:pPr>
        <w:pStyle w:val="Heading2"/>
        <w:rPr>
          <w:lang w:val="en-US"/>
        </w:rPr>
      </w:pPr>
      <w:r>
        <w:rPr>
          <w:lang w:val="en-US"/>
        </w:rPr>
        <w:t>Supplementary searches</w:t>
      </w:r>
    </w:p>
    <w:p w14:paraId="4D89B57E" w14:textId="2058325C" w:rsidR="00126F71" w:rsidRPr="006636E4" w:rsidRDefault="000034DA" w:rsidP="006636E4">
      <w:pPr>
        <w:rPr>
          <w:lang w:val="en-US"/>
        </w:rPr>
      </w:pPr>
      <w:r>
        <w:rPr>
          <w:lang w:val="en-US"/>
        </w:rPr>
        <w:t xml:space="preserve">Citation chasing: Once the primary search and screening process is complete, included studies will be used as seed papers for backwards and forwards citation chasing to identify studies missed in the primary search. </w:t>
      </w:r>
    </w:p>
    <w:sectPr w:rsidR="00126F71" w:rsidRPr="006636E4" w:rsidSect="00F913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altName w:val="Noto Sans"/>
    <w:panose1 w:val="020B0502040504020204"/>
    <w:charset w:val="00"/>
    <w:family w:val="swiss"/>
    <w:pitch w:val="variable"/>
    <w:sig w:usb0="E00082FF" w:usb1="4000205F" w:usb2="08000029"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Condensed ExtraBold">
    <w:panose1 w:val="00000906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67A0C"/>
    <w:multiLevelType w:val="multilevel"/>
    <w:tmpl w:val="EC84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5733FA"/>
    <w:multiLevelType w:val="multilevel"/>
    <w:tmpl w:val="77D23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AD712C"/>
    <w:multiLevelType w:val="multilevel"/>
    <w:tmpl w:val="FE907F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E92553"/>
    <w:multiLevelType w:val="multilevel"/>
    <w:tmpl w:val="1F428E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1B1FF5"/>
    <w:multiLevelType w:val="hybridMultilevel"/>
    <w:tmpl w:val="4C361378"/>
    <w:lvl w:ilvl="0" w:tplc="5F70C0B8">
      <w:numFmt w:val="bullet"/>
      <w:lvlText w:val="-"/>
      <w:lvlJc w:val="left"/>
      <w:pPr>
        <w:ind w:left="720" w:hanging="360"/>
      </w:pPr>
      <w:rPr>
        <w:rFonts w:ascii="Noto Sans" w:eastAsiaTheme="minorHAnsi" w:hAnsi="Noto Sans" w:cs="Noto San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2B6C94"/>
    <w:multiLevelType w:val="hybridMultilevel"/>
    <w:tmpl w:val="87148E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8EA5B52"/>
    <w:multiLevelType w:val="multilevel"/>
    <w:tmpl w:val="51AA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AD03CF"/>
    <w:multiLevelType w:val="multilevel"/>
    <w:tmpl w:val="AC1EAE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DF7B31"/>
    <w:multiLevelType w:val="hybridMultilevel"/>
    <w:tmpl w:val="BE926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BA704B"/>
    <w:multiLevelType w:val="multilevel"/>
    <w:tmpl w:val="7678669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683D07"/>
    <w:multiLevelType w:val="multilevel"/>
    <w:tmpl w:val="E772ACB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9107AD"/>
    <w:multiLevelType w:val="multilevel"/>
    <w:tmpl w:val="627C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4224BC"/>
    <w:multiLevelType w:val="multilevel"/>
    <w:tmpl w:val="016042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B076FA"/>
    <w:multiLevelType w:val="multilevel"/>
    <w:tmpl w:val="5458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4E5E15"/>
    <w:multiLevelType w:val="hybridMultilevel"/>
    <w:tmpl w:val="A536A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206880"/>
    <w:multiLevelType w:val="hybridMultilevel"/>
    <w:tmpl w:val="97C858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2D7347"/>
    <w:multiLevelType w:val="multilevel"/>
    <w:tmpl w:val="92FC6E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8268D4"/>
    <w:multiLevelType w:val="multilevel"/>
    <w:tmpl w:val="B9D26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8119B8"/>
    <w:multiLevelType w:val="multilevel"/>
    <w:tmpl w:val="B21E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4BE41F2"/>
    <w:multiLevelType w:val="multilevel"/>
    <w:tmpl w:val="539016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AE26A9"/>
    <w:multiLevelType w:val="hybridMultilevel"/>
    <w:tmpl w:val="CC6AA40E"/>
    <w:lvl w:ilvl="0" w:tplc="5F70C0B8">
      <w:numFmt w:val="bullet"/>
      <w:lvlText w:val="-"/>
      <w:lvlJc w:val="left"/>
      <w:pPr>
        <w:ind w:left="720" w:hanging="360"/>
      </w:pPr>
      <w:rPr>
        <w:rFonts w:ascii="Noto Sans" w:eastAsiaTheme="minorHAnsi" w:hAnsi="Noto Sans" w:cs="No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9A5C0D"/>
    <w:multiLevelType w:val="multilevel"/>
    <w:tmpl w:val="68A4BA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DE16F8"/>
    <w:multiLevelType w:val="hybridMultilevel"/>
    <w:tmpl w:val="DCDA258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77D7A16"/>
    <w:multiLevelType w:val="multilevel"/>
    <w:tmpl w:val="CD18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9A7099A"/>
    <w:multiLevelType w:val="multilevel"/>
    <w:tmpl w:val="39EC7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1A1F69"/>
    <w:multiLevelType w:val="multilevel"/>
    <w:tmpl w:val="8D2A00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F01D43"/>
    <w:multiLevelType w:val="multilevel"/>
    <w:tmpl w:val="90D4AA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8575961">
    <w:abstractNumId w:val="24"/>
  </w:num>
  <w:num w:numId="2" w16cid:durableId="23335004">
    <w:abstractNumId w:val="21"/>
  </w:num>
  <w:num w:numId="3" w16cid:durableId="1643995171">
    <w:abstractNumId w:val="16"/>
  </w:num>
  <w:num w:numId="4" w16cid:durableId="1566140731">
    <w:abstractNumId w:val="0"/>
  </w:num>
  <w:num w:numId="5" w16cid:durableId="427429562">
    <w:abstractNumId w:val="11"/>
  </w:num>
  <w:num w:numId="6" w16cid:durableId="869612382">
    <w:abstractNumId w:val="6"/>
  </w:num>
  <w:num w:numId="7" w16cid:durableId="2142577745">
    <w:abstractNumId w:val="13"/>
  </w:num>
  <w:num w:numId="8" w16cid:durableId="1099839406">
    <w:abstractNumId w:val="23"/>
  </w:num>
  <w:num w:numId="9" w16cid:durableId="1179007375">
    <w:abstractNumId w:val="17"/>
  </w:num>
  <w:num w:numId="10" w16cid:durableId="1864051845">
    <w:abstractNumId w:val="18"/>
  </w:num>
  <w:num w:numId="11" w16cid:durableId="1653214023">
    <w:abstractNumId w:val="1"/>
  </w:num>
  <w:num w:numId="12" w16cid:durableId="990405632">
    <w:abstractNumId w:val="19"/>
  </w:num>
  <w:num w:numId="13" w16cid:durableId="1657487922">
    <w:abstractNumId w:val="2"/>
  </w:num>
  <w:num w:numId="14" w16cid:durableId="1371109314">
    <w:abstractNumId w:val="12"/>
  </w:num>
  <w:num w:numId="15" w16cid:durableId="1934826151">
    <w:abstractNumId w:val="3"/>
  </w:num>
  <w:num w:numId="16" w16cid:durableId="1938445070">
    <w:abstractNumId w:val="7"/>
  </w:num>
  <w:num w:numId="17" w16cid:durableId="1844856892">
    <w:abstractNumId w:val="26"/>
  </w:num>
  <w:num w:numId="18" w16cid:durableId="1129591755">
    <w:abstractNumId w:val="25"/>
  </w:num>
  <w:num w:numId="19" w16cid:durableId="1175652126">
    <w:abstractNumId w:val="9"/>
  </w:num>
  <w:num w:numId="20" w16cid:durableId="1247613923">
    <w:abstractNumId w:val="10"/>
  </w:num>
  <w:num w:numId="21" w16cid:durableId="1785660072">
    <w:abstractNumId w:val="5"/>
  </w:num>
  <w:num w:numId="22" w16cid:durableId="245498723">
    <w:abstractNumId w:val="8"/>
  </w:num>
  <w:num w:numId="23" w16cid:durableId="1020549337">
    <w:abstractNumId w:val="14"/>
  </w:num>
  <w:num w:numId="24" w16cid:durableId="162093918">
    <w:abstractNumId w:val="22"/>
  </w:num>
  <w:num w:numId="25" w16cid:durableId="1147546868">
    <w:abstractNumId w:val="15"/>
  </w:num>
  <w:num w:numId="26" w16cid:durableId="1275747812">
    <w:abstractNumId w:val="20"/>
  </w:num>
  <w:num w:numId="27" w16cid:durableId="4242258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43C"/>
    <w:rsid w:val="000034DA"/>
    <w:rsid w:val="0006243C"/>
    <w:rsid w:val="00087812"/>
    <w:rsid w:val="00093F07"/>
    <w:rsid w:val="00123027"/>
    <w:rsid w:val="00126F71"/>
    <w:rsid w:val="001C2CC7"/>
    <w:rsid w:val="001D6585"/>
    <w:rsid w:val="00242059"/>
    <w:rsid w:val="0024628A"/>
    <w:rsid w:val="00346627"/>
    <w:rsid w:val="003C3183"/>
    <w:rsid w:val="00447AFB"/>
    <w:rsid w:val="00496F9A"/>
    <w:rsid w:val="004D432A"/>
    <w:rsid w:val="004E3413"/>
    <w:rsid w:val="005C446C"/>
    <w:rsid w:val="00615FB4"/>
    <w:rsid w:val="00616BC3"/>
    <w:rsid w:val="0062057C"/>
    <w:rsid w:val="006636E4"/>
    <w:rsid w:val="006D5577"/>
    <w:rsid w:val="006D5A9F"/>
    <w:rsid w:val="007E1C66"/>
    <w:rsid w:val="00831D08"/>
    <w:rsid w:val="00986A38"/>
    <w:rsid w:val="00993906"/>
    <w:rsid w:val="009D19E8"/>
    <w:rsid w:val="00A67705"/>
    <w:rsid w:val="00A84DBF"/>
    <w:rsid w:val="00BB55CE"/>
    <w:rsid w:val="00C02EE6"/>
    <w:rsid w:val="00C070FD"/>
    <w:rsid w:val="00CC75AF"/>
    <w:rsid w:val="00E51B39"/>
    <w:rsid w:val="00E73832"/>
    <w:rsid w:val="00F91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1D21"/>
  <w15:chartTrackingRefBased/>
  <w15:docId w15:val="{1224FED1-2FD4-470F-AF4A-50908E13C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BC3"/>
    <w:rPr>
      <w:rFonts w:ascii="Noto Sans" w:hAnsi="Noto Sans"/>
      <w:color w:val="0C3512" w:themeColor="accent3" w:themeShade="80"/>
    </w:rPr>
  </w:style>
  <w:style w:type="paragraph" w:styleId="Heading1">
    <w:name w:val="heading 1"/>
    <w:basedOn w:val="Normal"/>
    <w:next w:val="Normal"/>
    <w:link w:val="Heading1Char"/>
    <w:autoRedefine/>
    <w:uiPriority w:val="9"/>
    <w:qFormat/>
    <w:rsid w:val="005C446C"/>
    <w:pPr>
      <w:keepNext/>
      <w:keepLines/>
      <w:spacing w:before="360" w:after="80"/>
      <w:outlineLvl w:val="0"/>
    </w:pPr>
    <w:rPr>
      <w:rFonts w:eastAsiaTheme="majorEastAsia" w:cstheme="majorBidi"/>
      <w:b/>
      <w:color w:val="4C5336"/>
      <w:sz w:val="32"/>
      <w:szCs w:val="40"/>
    </w:rPr>
  </w:style>
  <w:style w:type="paragraph" w:styleId="Heading2">
    <w:name w:val="heading 2"/>
    <w:basedOn w:val="Normal"/>
    <w:next w:val="Normal"/>
    <w:link w:val="Heading2Char"/>
    <w:autoRedefine/>
    <w:uiPriority w:val="9"/>
    <w:unhideWhenUsed/>
    <w:qFormat/>
    <w:rsid w:val="005C446C"/>
    <w:pPr>
      <w:keepNext/>
      <w:keepLines/>
      <w:spacing w:before="160" w:after="80"/>
      <w:outlineLvl w:val="1"/>
    </w:pPr>
    <w:rPr>
      <w:rFonts w:eastAsiaTheme="majorEastAsia" w:cstheme="majorBidi"/>
      <w:b/>
      <w:color w:val="4C5336"/>
      <w:sz w:val="28"/>
      <w:szCs w:val="32"/>
    </w:rPr>
  </w:style>
  <w:style w:type="paragraph" w:styleId="Heading3">
    <w:name w:val="heading 3"/>
    <w:basedOn w:val="Normal"/>
    <w:next w:val="Normal"/>
    <w:link w:val="Heading3Char"/>
    <w:autoRedefine/>
    <w:uiPriority w:val="9"/>
    <w:unhideWhenUsed/>
    <w:qFormat/>
    <w:rsid w:val="005C446C"/>
    <w:pPr>
      <w:keepNext/>
      <w:keepLines/>
      <w:spacing w:before="160" w:after="80"/>
      <w:outlineLvl w:val="2"/>
    </w:pPr>
    <w:rPr>
      <w:rFonts w:eastAsiaTheme="majorEastAsia" w:cstheme="majorBidi"/>
      <w:i/>
      <w:color w:val="4C5336"/>
      <w:szCs w:val="28"/>
    </w:rPr>
  </w:style>
  <w:style w:type="paragraph" w:styleId="Heading4">
    <w:name w:val="heading 4"/>
    <w:basedOn w:val="Normal"/>
    <w:next w:val="Normal"/>
    <w:link w:val="Heading4Char"/>
    <w:uiPriority w:val="9"/>
    <w:semiHidden/>
    <w:unhideWhenUsed/>
    <w:qFormat/>
    <w:rsid w:val="0006243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6243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6243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6243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6243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6243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446C"/>
    <w:rPr>
      <w:rFonts w:ascii="Noto Sans" w:eastAsiaTheme="majorEastAsia" w:hAnsi="Noto Sans" w:cstheme="majorBidi"/>
      <w:b/>
      <w:color w:val="4C5336"/>
      <w:sz w:val="28"/>
      <w:szCs w:val="32"/>
    </w:rPr>
  </w:style>
  <w:style w:type="character" w:customStyle="1" w:styleId="Heading1Char">
    <w:name w:val="Heading 1 Char"/>
    <w:basedOn w:val="DefaultParagraphFont"/>
    <w:link w:val="Heading1"/>
    <w:uiPriority w:val="9"/>
    <w:rsid w:val="005C446C"/>
    <w:rPr>
      <w:rFonts w:ascii="Noto Sans" w:eastAsiaTheme="majorEastAsia" w:hAnsi="Noto Sans" w:cstheme="majorBidi"/>
      <w:b/>
      <w:color w:val="4C5336"/>
      <w:sz w:val="32"/>
      <w:szCs w:val="40"/>
    </w:rPr>
  </w:style>
  <w:style w:type="paragraph" w:styleId="Title">
    <w:name w:val="Title"/>
    <w:basedOn w:val="Normal"/>
    <w:next w:val="Normal"/>
    <w:link w:val="TitleChar"/>
    <w:autoRedefine/>
    <w:uiPriority w:val="10"/>
    <w:qFormat/>
    <w:rsid w:val="0062057C"/>
    <w:pPr>
      <w:spacing w:after="80" w:line="240" w:lineRule="auto"/>
      <w:contextualSpacing/>
    </w:pPr>
    <w:rPr>
      <w:rFonts w:ascii="Barlow Condensed ExtraBold" w:eastAsiaTheme="majorEastAsia" w:hAnsi="Barlow Condensed ExtraBold" w:cstheme="majorBidi"/>
      <w:caps/>
      <w:color w:val="4C5336"/>
      <w:spacing w:val="-10"/>
      <w:kern w:val="28"/>
      <w:sz w:val="56"/>
      <w:szCs w:val="56"/>
    </w:rPr>
  </w:style>
  <w:style w:type="character" w:customStyle="1" w:styleId="TitleChar">
    <w:name w:val="Title Char"/>
    <w:basedOn w:val="DefaultParagraphFont"/>
    <w:link w:val="Title"/>
    <w:uiPriority w:val="10"/>
    <w:rsid w:val="0062057C"/>
    <w:rPr>
      <w:rFonts w:ascii="Barlow Condensed ExtraBold" w:eastAsiaTheme="majorEastAsia" w:hAnsi="Barlow Condensed ExtraBold" w:cstheme="majorBidi"/>
      <w:caps/>
      <w:color w:val="4C5336"/>
      <w:spacing w:val="-10"/>
      <w:kern w:val="28"/>
      <w:sz w:val="56"/>
      <w:szCs w:val="56"/>
    </w:rPr>
  </w:style>
  <w:style w:type="character" w:customStyle="1" w:styleId="Heading3Char">
    <w:name w:val="Heading 3 Char"/>
    <w:basedOn w:val="DefaultParagraphFont"/>
    <w:link w:val="Heading3"/>
    <w:uiPriority w:val="9"/>
    <w:rsid w:val="005C446C"/>
    <w:rPr>
      <w:rFonts w:ascii="Noto Sans" w:eastAsiaTheme="majorEastAsia" w:hAnsi="Noto Sans" w:cstheme="majorBidi"/>
      <w:i/>
      <w:color w:val="4C5336"/>
      <w:szCs w:val="28"/>
    </w:rPr>
  </w:style>
  <w:style w:type="table" w:styleId="GridTable5Dark-Accent6">
    <w:name w:val="Grid Table 5 Dark Accent 6"/>
    <w:basedOn w:val="TableNormal"/>
    <w:uiPriority w:val="50"/>
    <w:rsid w:val="006D5A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rFonts w:ascii="Noto Sans" w:hAnsi="Noto Sans"/>
        <w:b/>
        <w:bCs/>
        <w:color w:val="FFFFFF" w:themeColor="background1"/>
      </w:rPr>
      <w:tblPr/>
      <w:tcPr>
        <w:shd w:val="clear" w:color="auto" w:fill="3A7C22" w:themeFill="accent6"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shd w:val="clear" w:color="auto" w:fill="3A7C22" w:themeFill="accent6" w:themeFillShade="BF"/>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character" w:customStyle="1" w:styleId="Heading4Char">
    <w:name w:val="Heading 4 Char"/>
    <w:basedOn w:val="DefaultParagraphFont"/>
    <w:link w:val="Heading4"/>
    <w:uiPriority w:val="9"/>
    <w:semiHidden/>
    <w:rsid w:val="00062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2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2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2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2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243C"/>
    <w:rPr>
      <w:rFonts w:eastAsiaTheme="majorEastAsia" w:cstheme="majorBidi"/>
      <w:color w:val="272727" w:themeColor="text1" w:themeTint="D8"/>
    </w:rPr>
  </w:style>
  <w:style w:type="paragraph" w:styleId="Subtitle">
    <w:name w:val="Subtitle"/>
    <w:basedOn w:val="Normal"/>
    <w:next w:val="Normal"/>
    <w:link w:val="SubtitleChar"/>
    <w:uiPriority w:val="11"/>
    <w:qFormat/>
    <w:rsid w:val="0006243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2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243C"/>
    <w:pPr>
      <w:spacing w:before="160"/>
      <w:jc w:val="center"/>
    </w:pPr>
    <w:rPr>
      <w:i/>
      <w:iCs/>
      <w:color w:val="404040" w:themeColor="text1" w:themeTint="BF"/>
    </w:rPr>
  </w:style>
  <w:style w:type="character" w:customStyle="1" w:styleId="QuoteChar">
    <w:name w:val="Quote Char"/>
    <w:basedOn w:val="DefaultParagraphFont"/>
    <w:link w:val="Quote"/>
    <w:uiPriority w:val="29"/>
    <w:rsid w:val="0006243C"/>
    <w:rPr>
      <w:rFonts w:ascii="Noto Sans" w:hAnsi="Noto Sans"/>
      <w:i/>
      <w:iCs/>
      <w:color w:val="404040" w:themeColor="text1" w:themeTint="BF"/>
    </w:rPr>
  </w:style>
  <w:style w:type="paragraph" w:styleId="ListParagraph">
    <w:name w:val="List Paragraph"/>
    <w:basedOn w:val="Normal"/>
    <w:uiPriority w:val="34"/>
    <w:qFormat/>
    <w:rsid w:val="0006243C"/>
    <w:pPr>
      <w:ind w:left="720"/>
      <w:contextualSpacing/>
    </w:pPr>
  </w:style>
  <w:style w:type="character" w:styleId="IntenseEmphasis">
    <w:name w:val="Intense Emphasis"/>
    <w:basedOn w:val="DefaultParagraphFont"/>
    <w:uiPriority w:val="21"/>
    <w:qFormat/>
    <w:rsid w:val="0006243C"/>
    <w:rPr>
      <w:i/>
      <w:iCs/>
      <w:color w:val="0F4761" w:themeColor="accent1" w:themeShade="BF"/>
    </w:rPr>
  </w:style>
  <w:style w:type="paragraph" w:styleId="IntenseQuote">
    <w:name w:val="Intense Quote"/>
    <w:basedOn w:val="Normal"/>
    <w:next w:val="Normal"/>
    <w:link w:val="IntenseQuoteChar"/>
    <w:uiPriority w:val="30"/>
    <w:qFormat/>
    <w:rsid w:val="00062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243C"/>
    <w:rPr>
      <w:rFonts w:ascii="Noto Sans" w:hAnsi="Noto Sans"/>
      <w:i/>
      <w:iCs/>
      <w:color w:val="0F4761" w:themeColor="accent1" w:themeShade="BF"/>
    </w:rPr>
  </w:style>
  <w:style w:type="character" w:styleId="IntenseReference">
    <w:name w:val="Intense Reference"/>
    <w:basedOn w:val="DefaultParagraphFont"/>
    <w:uiPriority w:val="32"/>
    <w:qFormat/>
    <w:rsid w:val="0006243C"/>
    <w:rPr>
      <w:b/>
      <w:bCs/>
      <w:smallCaps/>
      <w:color w:val="0F4761" w:themeColor="accent1" w:themeShade="BF"/>
      <w:spacing w:val="5"/>
    </w:rPr>
  </w:style>
  <w:style w:type="paragraph" w:customStyle="1" w:styleId="paragraph">
    <w:name w:val="paragraph"/>
    <w:basedOn w:val="Normal"/>
    <w:rsid w:val="00CC75AF"/>
    <w:pPr>
      <w:spacing w:before="100" w:beforeAutospacing="1" w:after="100" w:afterAutospacing="1" w:line="240" w:lineRule="auto"/>
    </w:pPr>
    <w:rPr>
      <w:rFonts w:ascii="Times New Roman" w:eastAsia="Times New Roman" w:hAnsi="Times New Roman" w:cs="Times New Roman"/>
      <w:color w:val="auto"/>
      <w:kern w:val="0"/>
      <w:lang w:eastAsia="en-GB"/>
      <w14:ligatures w14:val="none"/>
    </w:rPr>
  </w:style>
  <w:style w:type="character" w:customStyle="1" w:styleId="normaltextrun">
    <w:name w:val="normaltextrun"/>
    <w:basedOn w:val="DefaultParagraphFont"/>
    <w:rsid w:val="00CC75AF"/>
  </w:style>
  <w:style w:type="character" w:customStyle="1" w:styleId="eop">
    <w:name w:val="eop"/>
    <w:basedOn w:val="DefaultParagraphFont"/>
    <w:rsid w:val="00CC75AF"/>
  </w:style>
  <w:style w:type="character" w:styleId="Hyperlink">
    <w:name w:val="Hyperlink"/>
    <w:basedOn w:val="DefaultParagraphFont"/>
    <w:uiPriority w:val="99"/>
    <w:unhideWhenUsed/>
    <w:rsid w:val="009D19E8"/>
    <w:rPr>
      <w:color w:val="467886" w:themeColor="hyperlink"/>
      <w:u w:val="single"/>
    </w:rPr>
  </w:style>
  <w:style w:type="table" w:styleId="TableGrid">
    <w:name w:val="Table Grid"/>
    <w:basedOn w:val="TableNormal"/>
    <w:uiPriority w:val="39"/>
    <w:rsid w:val="009D1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D432A"/>
    <w:pPr>
      <w:spacing w:after="0" w:line="240" w:lineRule="auto"/>
    </w:pPr>
    <w:rPr>
      <w:rFonts w:ascii="Noto Sans" w:hAnsi="Noto Sans"/>
      <w:color w:val="0C3512" w:themeColor="accent3"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rchived xmlns="0982157a-ebca-419e-80e5-8691c1efa0c7">false</Archived>
    <Stakeholders xmlns="0982157a-ebca-419e-80e5-8691c1efa0c7">
      <UserInfo>
        <DisplayName/>
        <AccountId xsi:nil="true"/>
        <AccountType/>
      </UserInfo>
    </Stakeholders>
    <Owner xmlns="0982157a-ebca-419e-80e5-8691c1efa0c7">
      <UserInfo>
        <DisplayName/>
        <AccountId xsi:nil="true"/>
        <AccountType/>
      </UserInfo>
    </Owner>
    <lcf76f155ced4ddcb4097134ff3c332f xmlns="0982157a-ebca-419e-80e5-8691c1efa0c7">
      <Terms xmlns="http://schemas.microsoft.com/office/infopath/2007/PartnerControls"/>
    </lcf76f155ced4ddcb4097134ff3c332f>
    <TaxCatchAll xmlns="f19208ba-0f9d-4325-815a-daec9c7212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261538D4781D49BB00BD8143193517" ma:contentTypeVersion="26" ma:contentTypeDescription="Create a new document." ma:contentTypeScope="" ma:versionID="fae798e009dad5c685da51134e885211">
  <xsd:schema xmlns:xsd="http://www.w3.org/2001/XMLSchema" xmlns:xs="http://www.w3.org/2001/XMLSchema" xmlns:p="http://schemas.microsoft.com/office/2006/metadata/properties" xmlns:ns2="0982157a-ebca-419e-80e5-8691c1efa0c7" xmlns:ns3="f19208ba-0f9d-4325-815a-daec9c721292" targetNamespace="http://schemas.microsoft.com/office/2006/metadata/properties" ma:root="true" ma:fieldsID="624dcc512e96e2e3ec86493d4c723168" ns2:_="" ns3:_="">
    <xsd:import namespace="0982157a-ebca-419e-80e5-8691c1efa0c7"/>
    <xsd:import namespace="f19208ba-0f9d-4325-815a-daec9c721292"/>
    <xsd:element name="properties">
      <xsd:complexType>
        <xsd:sequence>
          <xsd:element name="documentManagement">
            <xsd:complexType>
              <xsd:all>
                <xsd:element ref="ns2:Owner"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Archived" minOccurs="0"/>
                <xsd:element ref="ns2:Stakeholder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2157a-ebca-419e-80e5-8691c1efa0c7" elementFormDefault="qualified">
    <xsd:import namespace="http://schemas.microsoft.com/office/2006/documentManagement/types"/>
    <xsd:import namespace="http://schemas.microsoft.com/office/infopath/2007/PartnerControls"/>
    <xsd:element name="Owner" ma:index="2" nillable="true" ma:displayName="Owner" ma:description="Contact to use presentation content"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5426224-e775-481e-9b82-b94dfcdf5e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Archived" ma:index="25" nillable="true" ma:displayName="Archived" ma:default="0" ma:description="Flag to indicate that a folder is no longer active/maintained" ma:format="Dropdown" ma:indexed="true" ma:internalName="Archived">
      <xsd:simpleType>
        <xsd:restriction base="dms:Boolean"/>
      </xsd:simpleType>
    </xsd:element>
    <xsd:element name="Stakeholders" ma:index="26" nillable="true" ma:displayName="Stakeholders" ma:description="Add your name to this field if you have contributed, or need to know when things happen here" ma:format="Dropdown" ma:list="UserInfo" ma:SharePointGroup="0" ma:internalName="Stakehol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9208ba-0f9d-4325-815a-daec9c721292"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23b68303-b863-492f-9531-600e4ab66dda}" ma:internalName="TaxCatchAll" ma:showField="CatchAllData" ma:web="f19208ba-0f9d-4325-815a-daec9c721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584343-701E-47A8-B89B-FFCFA037C77B}">
  <ds:schemaRefs>
    <ds:schemaRef ds:uri="http://schemas.microsoft.com/office/2006/metadata/properties"/>
    <ds:schemaRef ds:uri="http://schemas.microsoft.com/office/infopath/2007/PartnerControls"/>
    <ds:schemaRef ds:uri="0982157a-ebca-419e-80e5-8691c1efa0c7"/>
    <ds:schemaRef ds:uri="f19208ba-0f9d-4325-815a-daec9c721292"/>
  </ds:schemaRefs>
</ds:datastoreItem>
</file>

<file path=customXml/itemProps2.xml><?xml version="1.0" encoding="utf-8"?>
<ds:datastoreItem xmlns:ds="http://schemas.openxmlformats.org/officeDocument/2006/customXml" ds:itemID="{420037EB-4514-4DDE-AF83-4B900BCCCD8B}">
  <ds:schemaRefs>
    <ds:schemaRef ds:uri="http://schemas.microsoft.com/sharepoint/v3/contenttype/forms"/>
  </ds:schemaRefs>
</ds:datastoreItem>
</file>

<file path=customXml/itemProps3.xml><?xml version="1.0" encoding="utf-8"?>
<ds:datastoreItem xmlns:ds="http://schemas.openxmlformats.org/officeDocument/2006/customXml" ds:itemID="{9AC640BB-7F3C-4952-999B-22684EA19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2157a-ebca-419e-80e5-8691c1efa0c7"/>
    <ds:schemaRef ds:uri="f19208ba-0f9d-4325-815a-daec9c721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Pages>
  <Words>747</Words>
  <Characters>4268</Characters>
  <Application>Microsoft Office Word</Application>
  <DocSecurity>0</DocSecurity>
  <Lines>388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Oates</dc:creator>
  <cp:keywords/>
  <dc:description/>
  <cp:lastModifiedBy>Alice Oates</cp:lastModifiedBy>
  <cp:revision>21</cp:revision>
  <dcterms:created xsi:type="dcterms:W3CDTF">2026-04-29T10:25:00Z</dcterms:created>
  <dcterms:modified xsi:type="dcterms:W3CDTF">2026-05-15T16:18:00Z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0x010100ED261538D4781D49BB00BD8143193517</vt:lpwstr>
  </property>
  <property fmtid="{D5CDD505-2E9C-101B-9397-08002B2CF9AE}" pid="3" name="MediaServiceImageTags">
    <vt:lpwstr/>
  </property>
</Properties>
</file>