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A3E00" w14:textId="3171446C" w:rsidR="005D5990" w:rsidRDefault="005C6AD5" w:rsidP="00B5243B">
      <w:pPr>
        <w:pStyle w:val="Title"/>
      </w:pPr>
      <w:r>
        <w:t>Access to Health</w:t>
      </w:r>
      <w:r w:rsidR="00B5243B">
        <w:t xml:space="preserve"> </w:t>
      </w:r>
      <w:r w:rsidR="1B42BB4F">
        <w:t>evidence</w:t>
      </w:r>
      <w:r w:rsidR="00B5243B">
        <w:t xml:space="preserve"> Review Protocol</w:t>
      </w:r>
    </w:p>
    <w:p w14:paraId="357DFA06" w14:textId="77777777" w:rsidR="00443C08" w:rsidRDefault="004A2295" w:rsidP="004A2295">
      <w:pPr>
        <w:rPr>
          <w:lang w:val="en-US"/>
        </w:rPr>
      </w:pPr>
      <w:r>
        <w:rPr>
          <w:lang w:val="en-US"/>
        </w:rPr>
        <w:t xml:space="preserve">This document describes the protocol for RNID’s rapid evidence review of research about the access to healthcare </w:t>
      </w:r>
      <w:r w:rsidR="002A3028">
        <w:rPr>
          <w:lang w:val="en-US"/>
        </w:rPr>
        <w:t>for deaf people and people with hearing loss</w:t>
      </w:r>
      <w:r>
        <w:rPr>
          <w:lang w:val="en-US"/>
        </w:rPr>
        <w:t xml:space="preserve"> in the UK. </w:t>
      </w:r>
    </w:p>
    <w:p w14:paraId="2BCD1197" w14:textId="7C7142F8" w:rsidR="004A2295" w:rsidRPr="004A2295" w:rsidRDefault="004A2295" w:rsidP="004A2295">
      <w:pPr>
        <w:rPr>
          <w:lang w:val="en-US"/>
        </w:rPr>
      </w:pPr>
      <w:r>
        <w:rPr>
          <w:lang w:val="en-US"/>
        </w:rPr>
        <w:t xml:space="preserve">More detail about </w:t>
      </w:r>
      <w:hyperlink r:id="rId8" w:history="1">
        <w:r w:rsidRPr="00443C08">
          <w:rPr>
            <w:rStyle w:val="Hyperlink"/>
            <w:lang w:val="en-US"/>
          </w:rPr>
          <w:t>RNID’s overall approach to rapid evidence reviews</w:t>
        </w:r>
      </w:hyperlink>
      <w:r w:rsidR="00443C08">
        <w:rPr>
          <w:lang w:val="en-US"/>
        </w:rPr>
        <w:t>.</w:t>
      </w:r>
    </w:p>
    <w:p w14:paraId="4C5F8B05" w14:textId="60B58D6B" w:rsidR="00B5243B" w:rsidRDefault="00B5243B" w:rsidP="00B5243B">
      <w:pPr>
        <w:pStyle w:val="Heading1"/>
      </w:pPr>
      <w:r>
        <w:t>Review questions</w:t>
      </w:r>
    </w:p>
    <w:p w14:paraId="17471806" w14:textId="2F0E52C0" w:rsidR="005C419D" w:rsidRDefault="00CD797B" w:rsidP="002A3028">
      <w:pPr>
        <w:pStyle w:val="ListParagraph"/>
        <w:numPr>
          <w:ilvl w:val="0"/>
          <w:numId w:val="14"/>
        </w:numPr>
      </w:pPr>
      <w:r>
        <w:t xml:space="preserve">What experiences </w:t>
      </w:r>
      <w:r w:rsidR="54CC16CE">
        <w:t xml:space="preserve">do </w:t>
      </w:r>
      <w:r>
        <w:t>deaf people and people with hearing loss have of using health services in the UK?</w:t>
      </w:r>
    </w:p>
    <w:p w14:paraId="227DD324" w14:textId="088427B1" w:rsidR="00CD797B" w:rsidRDefault="45F93D29" w:rsidP="002A3028">
      <w:pPr>
        <w:pStyle w:val="ListParagraph"/>
        <w:numPr>
          <w:ilvl w:val="0"/>
          <w:numId w:val="14"/>
        </w:numPr>
      </w:pPr>
      <w:r>
        <w:t>Is UK healthcare compliant with relevant legal frameworks such as the Equality Act and AIS?</w:t>
      </w:r>
    </w:p>
    <w:p w14:paraId="0EA99423" w14:textId="6356AE02" w:rsidR="00CD797B" w:rsidRDefault="46CD07C0" w:rsidP="002A3028">
      <w:pPr>
        <w:pStyle w:val="ListParagraph"/>
        <w:numPr>
          <w:ilvl w:val="0"/>
          <w:numId w:val="14"/>
        </w:numPr>
      </w:pPr>
      <w:r w:rsidRPr="42FE17C9">
        <w:t>To what extent are healthcare providers aware of their responsibilities under relevant legislation, understanding of the needs of deaf people and people with hearing loss, and consistently implementing best practice?</w:t>
      </w:r>
    </w:p>
    <w:p w14:paraId="5E3EE560" w14:textId="13BB591E" w:rsidR="005C419D" w:rsidRDefault="005C419D" w:rsidP="42FE17C9">
      <w:pPr>
        <w:pStyle w:val="Heading1"/>
        <w:spacing w:before="0" w:after="160"/>
        <w:rPr>
          <w:i/>
          <w:iCs/>
          <w:sz w:val="24"/>
          <w:szCs w:val="24"/>
          <w:highlight w:val="yellow"/>
        </w:rPr>
      </w:pPr>
      <w:r>
        <w:t>Search concepts</w:t>
      </w:r>
    </w:p>
    <w:p w14:paraId="5DAC22DD" w14:textId="7E6785C4" w:rsidR="005C419D" w:rsidRDefault="005C419D" w:rsidP="005C419D">
      <w:r>
        <w:t>Search concepts define what we search for when looking through literature databases</w:t>
      </w:r>
      <w:r w:rsidR="00E34D71">
        <w:t>. They describe the population and phenomena of interest, whose perspectives we are interested in, the context, and whether we are interested in specific times or comparisons.</w:t>
      </w:r>
    </w:p>
    <w:p w14:paraId="2BA5F102" w14:textId="2D02C80A" w:rsidR="00E34D71" w:rsidRDefault="00E34D71" w:rsidP="005C419D">
      <w:r w:rsidRPr="00E34D71">
        <w:rPr>
          <w:b/>
          <w:bCs/>
        </w:rPr>
        <w:t>Population</w:t>
      </w:r>
      <w:r>
        <w:t>: deaf people and people with hearing loss</w:t>
      </w:r>
    </w:p>
    <w:p w14:paraId="2DB6D76B" w14:textId="057D2584" w:rsidR="00E34D71" w:rsidRPr="00D87EAC" w:rsidRDefault="00E34D71" w:rsidP="005C419D">
      <w:r w:rsidRPr="42FE17C9">
        <w:rPr>
          <w:b/>
          <w:bCs/>
        </w:rPr>
        <w:t>Perspective</w:t>
      </w:r>
      <w:r>
        <w:t xml:space="preserve">: </w:t>
      </w:r>
    </w:p>
    <w:p w14:paraId="73DFE1CA" w14:textId="6960E89E" w:rsidR="00E34D71" w:rsidRPr="00D87EAC" w:rsidRDefault="00E34D71" w:rsidP="42FE17C9">
      <w:pPr>
        <w:pStyle w:val="ListParagraph"/>
        <w:numPr>
          <w:ilvl w:val="0"/>
          <w:numId w:val="1"/>
        </w:numPr>
      </w:pPr>
      <w:r>
        <w:t>deaf people and people with hearing loss</w:t>
      </w:r>
    </w:p>
    <w:p w14:paraId="3DFD6C63" w14:textId="6C53E221" w:rsidR="00E34D71" w:rsidRPr="00D87EAC" w:rsidRDefault="7B1AA34E" w:rsidP="42FE17C9">
      <w:pPr>
        <w:pStyle w:val="ListParagraph"/>
        <w:numPr>
          <w:ilvl w:val="0"/>
          <w:numId w:val="1"/>
        </w:numPr>
        <w:rPr>
          <w:i/>
          <w:iCs/>
        </w:rPr>
      </w:pPr>
      <w:r>
        <w:t xml:space="preserve">Healthcare professionals </w:t>
      </w:r>
      <w:r w:rsidR="00E34D71">
        <w:t xml:space="preserve"> </w:t>
      </w:r>
    </w:p>
    <w:p w14:paraId="617EC9CC" w14:textId="36F78E84" w:rsidR="00E34D71" w:rsidRPr="00D87EAC" w:rsidRDefault="00E34D71" w:rsidP="42FE17C9">
      <w:r w:rsidRPr="42FE17C9">
        <w:rPr>
          <w:b/>
          <w:bCs/>
        </w:rPr>
        <w:t>Phenomenon of interest</w:t>
      </w:r>
      <w:r>
        <w:t>:</w:t>
      </w:r>
      <w:r w:rsidR="64452519">
        <w:t xml:space="preserve"> </w:t>
      </w:r>
    </w:p>
    <w:p w14:paraId="467C6244" w14:textId="3CFE6C73" w:rsidR="4588B146" w:rsidRDefault="4588B146" w:rsidP="42FE17C9">
      <w:pPr>
        <w:pStyle w:val="ListParagraph"/>
        <w:numPr>
          <w:ilvl w:val="0"/>
          <w:numId w:val="2"/>
        </w:numPr>
      </w:pPr>
      <w:r w:rsidRPr="42FE17C9">
        <w:t>Healthcare accessibility</w:t>
      </w:r>
    </w:p>
    <w:p w14:paraId="5A8252F2" w14:textId="1672872F" w:rsidR="1FA1396F" w:rsidRDefault="1FA1396F" w:rsidP="42FE17C9">
      <w:pPr>
        <w:pStyle w:val="ListParagraph"/>
        <w:numPr>
          <w:ilvl w:val="0"/>
          <w:numId w:val="2"/>
        </w:numPr>
      </w:pPr>
      <w:r w:rsidRPr="42FE17C9">
        <w:t>Experiences of healthcare</w:t>
      </w:r>
      <w:r w:rsidR="2C00852D" w:rsidRPr="42FE17C9">
        <w:t xml:space="preserve"> use</w:t>
      </w:r>
    </w:p>
    <w:p w14:paraId="14A3C81F" w14:textId="2D324AC2" w:rsidR="1FA1396F" w:rsidRDefault="1FA1396F" w:rsidP="42FE17C9">
      <w:pPr>
        <w:pStyle w:val="ListParagraph"/>
        <w:numPr>
          <w:ilvl w:val="0"/>
          <w:numId w:val="2"/>
        </w:numPr>
      </w:pPr>
      <w:r w:rsidRPr="42FE17C9">
        <w:t>HCP awareness (of their responsibilities, of legislation, of patient’s rights</w:t>
      </w:r>
      <w:r w:rsidR="06ADCCAD" w:rsidRPr="42FE17C9">
        <w:t>)</w:t>
      </w:r>
      <w:r w:rsidRPr="42FE17C9">
        <w:t xml:space="preserve"> HCP understanding of </w:t>
      </w:r>
      <w:r w:rsidR="37A33522" w:rsidRPr="42FE17C9">
        <w:t>the communication needs of deaf people and people with hearing loss</w:t>
      </w:r>
    </w:p>
    <w:p w14:paraId="02CE933F" w14:textId="48F39768" w:rsidR="00E34D71" w:rsidRPr="002A3028" w:rsidRDefault="00E34D71" w:rsidP="42FE17C9">
      <w:r w:rsidRPr="42FE17C9">
        <w:rPr>
          <w:b/>
          <w:bCs/>
        </w:rPr>
        <w:lastRenderedPageBreak/>
        <w:t xml:space="preserve">Context: </w:t>
      </w:r>
      <w:r w:rsidR="3CAE1A55">
        <w:t>NHS health services, inclusive of hospitals, specialist inpatient services (e.g. neurological rehab centres), CDCs, community health services (including home care such as provided by district nurses), GP surgeries, ambulance service.</w:t>
      </w:r>
      <w:r w:rsidR="7ABC6CE6">
        <w:t xml:space="preserve"> </w:t>
      </w:r>
      <w:r w:rsidR="7ABC6CE6" w:rsidRPr="002A3028">
        <w:t>UK only.</w:t>
      </w:r>
    </w:p>
    <w:p w14:paraId="04FD42F5" w14:textId="5A701675" w:rsidR="00603311" w:rsidRDefault="00603311" w:rsidP="004B4335">
      <w:pPr>
        <w:pStyle w:val="Heading1"/>
      </w:pPr>
      <w:r>
        <w:t>Search strategy</w:t>
      </w:r>
    </w:p>
    <w:tbl>
      <w:tblPr>
        <w:tblStyle w:val="TableGrid"/>
        <w:tblW w:w="0" w:type="auto"/>
        <w:tblLook w:val="04A0" w:firstRow="1" w:lastRow="0" w:firstColumn="1" w:lastColumn="0" w:noHBand="0" w:noVBand="1"/>
      </w:tblPr>
      <w:tblGrid>
        <w:gridCol w:w="2254"/>
        <w:gridCol w:w="2254"/>
        <w:gridCol w:w="2254"/>
        <w:gridCol w:w="2254"/>
      </w:tblGrid>
      <w:tr w:rsidR="002D615E" w14:paraId="2EA48D64" w14:textId="77777777" w:rsidTr="002D615E">
        <w:tc>
          <w:tcPr>
            <w:tcW w:w="2254" w:type="dxa"/>
          </w:tcPr>
          <w:p w14:paraId="0C4013EA" w14:textId="79549B8C" w:rsidR="002D615E" w:rsidRDefault="002D615E" w:rsidP="002D615E">
            <w:r>
              <w:t>Search concept</w:t>
            </w:r>
          </w:p>
        </w:tc>
        <w:tc>
          <w:tcPr>
            <w:tcW w:w="2254" w:type="dxa"/>
          </w:tcPr>
          <w:p w14:paraId="1148C051" w14:textId="1620EA73" w:rsidR="002D615E" w:rsidRDefault="00FE1A3F" w:rsidP="002D615E">
            <w:r>
              <w:t>Original search terms</w:t>
            </w:r>
          </w:p>
        </w:tc>
        <w:tc>
          <w:tcPr>
            <w:tcW w:w="2254" w:type="dxa"/>
          </w:tcPr>
          <w:p w14:paraId="2F06A1C4" w14:textId="7F1F8E01" w:rsidR="002D615E" w:rsidRDefault="00FE1A3F" w:rsidP="002D615E">
            <w:r>
              <w:t>MESH terms from known relevant papers</w:t>
            </w:r>
          </w:p>
        </w:tc>
        <w:tc>
          <w:tcPr>
            <w:tcW w:w="2254" w:type="dxa"/>
          </w:tcPr>
          <w:p w14:paraId="2C78BAD7" w14:textId="52357AB5" w:rsidR="002D615E" w:rsidRDefault="00FE1A3F" w:rsidP="002D615E">
            <w:r>
              <w:t>Keywords from known relevant papers</w:t>
            </w:r>
          </w:p>
        </w:tc>
      </w:tr>
      <w:tr w:rsidR="002D615E" w14:paraId="346CC95B" w14:textId="77777777" w:rsidTr="002D615E">
        <w:tc>
          <w:tcPr>
            <w:tcW w:w="2254" w:type="dxa"/>
          </w:tcPr>
          <w:p w14:paraId="79D11383" w14:textId="22D7B142" w:rsidR="002D615E" w:rsidRDefault="00FE1A3F" w:rsidP="002D615E">
            <w:r>
              <w:t>Population</w:t>
            </w:r>
          </w:p>
        </w:tc>
        <w:tc>
          <w:tcPr>
            <w:tcW w:w="2254" w:type="dxa"/>
          </w:tcPr>
          <w:p w14:paraId="198454AD" w14:textId="77777777" w:rsidR="002D615E" w:rsidRDefault="00451402" w:rsidP="002D615E">
            <w:r>
              <w:t>Deaf*, hearing loss, hearing impaired</w:t>
            </w:r>
          </w:p>
          <w:p w14:paraId="41C46627" w14:textId="77777777" w:rsidR="00ED6CDF" w:rsidRDefault="00ED6CDF" w:rsidP="002D615E">
            <w:r>
              <w:t>Sensory impairment</w:t>
            </w:r>
          </w:p>
          <w:p w14:paraId="64E66ECA" w14:textId="4E546408" w:rsidR="00ED6CDF" w:rsidRDefault="00ED6CDF" w:rsidP="002D615E">
            <w:r>
              <w:t>Sensory disability</w:t>
            </w:r>
          </w:p>
        </w:tc>
        <w:tc>
          <w:tcPr>
            <w:tcW w:w="2254" w:type="dxa"/>
          </w:tcPr>
          <w:p w14:paraId="229F8F00" w14:textId="77777777" w:rsidR="004E16ED" w:rsidRDefault="004E16ED" w:rsidP="002D615E">
            <w:r>
              <w:t>Persons with Hearing Disabilities</w:t>
            </w:r>
          </w:p>
          <w:p w14:paraId="1AD5958A" w14:textId="77777777" w:rsidR="004E16ED" w:rsidRDefault="004E16ED" w:rsidP="002D615E">
            <w:r>
              <w:t>Hearing Loss</w:t>
            </w:r>
          </w:p>
          <w:p w14:paraId="7E16CC2D" w14:textId="77777777" w:rsidR="004E16ED" w:rsidRDefault="004E16ED" w:rsidP="002D615E">
            <w:r>
              <w:t>Sign Language</w:t>
            </w:r>
          </w:p>
          <w:p w14:paraId="3ED47D76" w14:textId="77777777" w:rsidR="004E16ED" w:rsidRDefault="004E16ED" w:rsidP="002D615E">
            <w:r>
              <w:t>Deafness</w:t>
            </w:r>
          </w:p>
          <w:p w14:paraId="7735324A" w14:textId="28F15CE0" w:rsidR="007E3A45" w:rsidRDefault="007E3A45" w:rsidP="002D615E"/>
        </w:tc>
        <w:tc>
          <w:tcPr>
            <w:tcW w:w="2254" w:type="dxa"/>
          </w:tcPr>
          <w:p w14:paraId="4ED74B33" w14:textId="3932A4C1" w:rsidR="002D615E" w:rsidRDefault="00953BF9" w:rsidP="002D615E">
            <w:r>
              <w:t>Hard of hearing</w:t>
            </w:r>
          </w:p>
        </w:tc>
      </w:tr>
      <w:tr w:rsidR="002D615E" w14:paraId="14E61E10" w14:textId="77777777" w:rsidTr="002D615E">
        <w:tc>
          <w:tcPr>
            <w:tcW w:w="2254" w:type="dxa"/>
          </w:tcPr>
          <w:p w14:paraId="4C757C21" w14:textId="245910BF" w:rsidR="002D615E" w:rsidRDefault="00FE1A3F" w:rsidP="002D615E">
            <w:r>
              <w:t>Phenomenon of Interest</w:t>
            </w:r>
          </w:p>
        </w:tc>
        <w:tc>
          <w:tcPr>
            <w:tcW w:w="2254" w:type="dxa"/>
          </w:tcPr>
          <w:p w14:paraId="5227D02F" w14:textId="2D6C4E17" w:rsidR="002D615E" w:rsidRDefault="00451402" w:rsidP="002D615E">
            <w:r>
              <w:t>Access to healthcare</w:t>
            </w:r>
          </w:p>
        </w:tc>
        <w:tc>
          <w:tcPr>
            <w:tcW w:w="2254" w:type="dxa"/>
          </w:tcPr>
          <w:p w14:paraId="2B46B04F" w14:textId="77777777" w:rsidR="002D615E" w:rsidRDefault="004E16ED" w:rsidP="002D615E">
            <w:r>
              <w:t>Health Services Accessibility</w:t>
            </w:r>
          </w:p>
          <w:p w14:paraId="01B7924B" w14:textId="77777777" w:rsidR="00953BF9" w:rsidRDefault="00953BF9" w:rsidP="002D615E">
            <w:r>
              <w:t>Communication Barriers</w:t>
            </w:r>
          </w:p>
          <w:p w14:paraId="5C6A7EE1" w14:textId="348D751C" w:rsidR="00660478" w:rsidRDefault="00ED791D" w:rsidP="002D615E">
            <w:r>
              <w:t>Medical interpreting</w:t>
            </w:r>
          </w:p>
        </w:tc>
        <w:tc>
          <w:tcPr>
            <w:tcW w:w="2254" w:type="dxa"/>
          </w:tcPr>
          <w:p w14:paraId="50B1CCC2" w14:textId="77777777" w:rsidR="002D615E" w:rsidRDefault="00953BF9" w:rsidP="002D615E">
            <w:r>
              <w:t>Experiences</w:t>
            </w:r>
          </w:p>
          <w:p w14:paraId="59BB99DB" w14:textId="77777777" w:rsidR="00953BF9" w:rsidRDefault="00953BF9" w:rsidP="002D615E">
            <w:r>
              <w:t>Inequalities</w:t>
            </w:r>
          </w:p>
          <w:p w14:paraId="40870D22" w14:textId="77777777" w:rsidR="00953BF9" w:rsidRDefault="00953BF9" w:rsidP="002D615E">
            <w:r>
              <w:t>Deaf awareness</w:t>
            </w:r>
          </w:p>
          <w:p w14:paraId="3C3A285A" w14:textId="77777777" w:rsidR="00953BF9" w:rsidRDefault="00953BF9" w:rsidP="002D615E">
            <w:r>
              <w:t>Healthcare system access</w:t>
            </w:r>
          </w:p>
          <w:p w14:paraId="7C92557A" w14:textId="55DAE322" w:rsidR="00953BF9" w:rsidRDefault="00DF7668" w:rsidP="002D615E">
            <w:r>
              <w:t>Health services</w:t>
            </w:r>
          </w:p>
        </w:tc>
      </w:tr>
      <w:tr w:rsidR="002D615E" w14:paraId="4426801D" w14:textId="77777777" w:rsidTr="002D615E">
        <w:tc>
          <w:tcPr>
            <w:tcW w:w="2254" w:type="dxa"/>
          </w:tcPr>
          <w:p w14:paraId="5B1BFF49" w14:textId="6383CCFF" w:rsidR="002D615E" w:rsidRDefault="00451402" w:rsidP="002D615E">
            <w:r>
              <w:t>Context</w:t>
            </w:r>
          </w:p>
        </w:tc>
        <w:tc>
          <w:tcPr>
            <w:tcW w:w="2254" w:type="dxa"/>
          </w:tcPr>
          <w:p w14:paraId="60710AC5" w14:textId="77777777" w:rsidR="006A11C6" w:rsidRDefault="00660478" w:rsidP="002D615E">
            <w:r>
              <w:t>Health services</w:t>
            </w:r>
          </w:p>
          <w:p w14:paraId="6507205A" w14:textId="77777777" w:rsidR="00660478" w:rsidRDefault="00660478" w:rsidP="002D615E">
            <w:r>
              <w:t>Healthcare</w:t>
            </w:r>
          </w:p>
          <w:p w14:paraId="5C1D8B8E" w14:textId="793B687E" w:rsidR="00660478" w:rsidRDefault="00660478" w:rsidP="002D615E">
            <w:r>
              <w:t>Health care</w:t>
            </w:r>
          </w:p>
        </w:tc>
        <w:tc>
          <w:tcPr>
            <w:tcW w:w="2254" w:type="dxa"/>
          </w:tcPr>
          <w:p w14:paraId="747F9FF9" w14:textId="77777777" w:rsidR="002D615E" w:rsidRDefault="002D615E" w:rsidP="002D615E"/>
        </w:tc>
        <w:tc>
          <w:tcPr>
            <w:tcW w:w="2254" w:type="dxa"/>
          </w:tcPr>
          <w:p w14:paraId="5F29080B" w14:textId="77777777" w:rsidR="002D615E" w:rsidRDefault="002D615E" w:rsidP="002D615E"/>
        </w:tc>
      </w:tr>
    </w:tbl>
    <w:p w14:paraId="18CDF689" w14:textId="656ECD3E" w:rsidR="00E34D71" w:rsidRDefault="00E34D71" w:rsidP="42FE17C9">
      <w:pPr>
        <w:pStyle w:val="Heading1"/>
        <w:rPr>
          <w:bCs/>
        </w:rPr>
      </w:pPr>
      <w:r>
        <w:t>Inclusion/exclusion criteria</w:t>
      </w:r>
    </w:p>
    <w:p w14:paraId="63F2E1E6" w14:textId="61B873DC" w:rsidR="00BE308E" w:rsidRDefault="00BE308E" w:rsidP="00BE308E">
      <w:pPr>
        <w:rPr>
          <w:lang w:val="en-US"/>
        </w:rPr>
      </w:pPr>
      <w:r>
        <w:rPr>
          <w:lang w:val="en-US"/>
        </w:rPr>
        <w:t xml:space="preserve">The focus of this review is on </w:t>
      </w:r>
      <w:r w:rsidR="00DD5E5A">
        <w:rPr>
          <w:lang w:val="en-US"/>
        </w:rPr>
        <w:t>primary</w:t>
      </w:r>
      <w:r>
        <w:rPr>
          <w:lang w:val="en-US"/>
        </w:rPr>
        <w:t xml:space="preserve"> research exploring the experiences of deaf people and people with hearing loss related to healthcare services and information, in the period since the establishment of the Accessible Information Standard in 2016. This guides the following criteria for inclusion or exclusion of studies.</w:t>
      </w:r>
    </w:p>
    <w:p w14:paraId="5F193E20" w14:textId="2C956AEE" w:rsidR="00E34D71" w:rsidRDefault="00E34D71" w:rsidP="00E34D71">
      <w:pPr>
        <w:pStyle w:val="Heading2"/>
      </w:pPr>
      <w:r>
        <w:t xml:space="preserve">Title/abstract </w:t>
      </w:r>
      <w:r w:rsidR="00BD1241">
        <w:t>screening</w:t>
      </w:r>
    </w:p>
    <w:tbl>
      <w:tblPr>
        <w:tblStyle w:val="TableGrid"/>
        <w:tblW w:w="0" w:type="auto"/>
        <w:tblLook w:val="04A0" w:firstRow="1" w:lastRow="0" w:firstColumn="1" w:lastColumn="0" w:noHBand="0" w:noVBand="1"/>
      </w:tblPr>
      <w:tblGrid>
        <w:gridCol w:w="2263"/>
        <w:gridCol w:w="3119"/>
        <w:gridCol w:w="3634"/>
      </w:tblGrid>
      <w:tr w:rsidR="00E34D71" w14:paraId="64FA363E" w14:textId="77777777" w:rsidTr="00212BE1">
        <w:tc>
          <w:tcPr>
            <w:tcW w:w="2263" w:type="dxa"/>
          </w:tcPr>
          <w:p w14:paraId="52727659" w14:textId="0D2FFE52" w:rsidR="00E34D71" w:rsidRDefault="00212BE1" w:rsidP="00E34D71">
            <w:r>
              <w:t>Screening tool</w:t>
            </w:r>
          </w:p>
        </w:tc>
        <w:tc>
          <w:tcPr>
            <w:tcW w:w="3119" w:type="dxa"/>
          </w:tcPr>
          <w:p w14:paraId="0C3306C2" w14:textId="367B575B" w:rsidR="00E34D71" w:rsidRDefault="00E34D71" w:rsidP="00E34D71">
            <w:r>
              <w:t>Include</w:t>
            </w:r>
          </w:p>
        </w:tc>
        <w:tc>
          <w:tcPr>
            <w:tcW w:w="3634" w:type="dxa"/>
          </w:tcPr>
          <w:p w14:paraId="1C96EC76" w14:textId="4F9C680B" w:rsidR="00E34D71" w:rsidRDefault="00E34D71" w:rsidP="00E34D71">
            <w:r>
              <w:t>Exclude</w:t>
            </w:r>
          </w:p>
        </w:tc>
      </w:tr>
      <w:tr w:rsidR="00E34D71" w14:paraId="2C28DB41" w14:textId="77777777" w:rsidTr="00212BE1">
        <w:tc>
          <w:tcPr>
            <w:tcW w:w="2263" w:type="dxa"/>
          </w:tcPr>
          <w:p w14:paraId="6DFFDE62" w14:textId="13B7410D" w:rsidR="00E34D71" w:rsidRDefault="00E34D71" w:rsidP="00E34D71">
            <w:r>
              <w:t>Type of study</w:t>
            </w:r>
          </w:p>
        </w:tc>
        <w:tc>
          <w:tcPr>
            <w:tcW w:w="3119" w:type="dxa"/>
          </w:tcPr>
          <w:p w14:paraId="749A9A4C" w14:textId="77777777" w:rsidR="00E34D71" w:rsidRDefault="00E34D71" w:rsidP="00E34D71">
            <w:r>
              <w:t>Qualitative</w:t>
            </w:r>
          </w:p>
          <w:p w14:paraId="7390D8E3" w14:textId="77777777" w:rsidR="00E34D71" w:rsidRDefault="00E34D71" w:rsidP="00E34D71">
            <w:r>
              <w:t>Quantitative</w:t>
            </w:r>
          </w:p>
          <w:p w14:paraId="6FB8E6E5" w14:textId="77777777" w:rsidR="00E34D71" w:rsidRDefault="00E34D71" w:rsidP="00E34D71">
            <w:r>
              <w:t>Grey literature</w:t>
            </w:r>
          </w:p>
          <w:p w14:paraId="0C034B18" w14:textId="01F37F2A" w:rsidR="00E34D71" w:rsidRDefault="00E34D71" w:rsidP="00E34D71">
            <w:r>
              <w:lastRenderedPageBreak/>
              <w:t>Systematic reviews and primary studies</w:t>
            </w:r>
          </w:p>
        </w:tc>
        <w:tc>
          <w:tcPr>
            <w:tcW w:w="3634" w:type="dxa"/>
          </w:tcPr>
          <w:p w14:paraId="75648400" w14:textId="4994F64B" w:rsidR="00E34D71" w:rsidRDefault="00E34D71" w:rsidP="00E34D71">
            <w:r>
              <w:lastRenderedPageBreak/>
              <w:t>Opinion pieces/letters to editor/replies to other papers</w:t>
            </w:r>
          </w:p>
        </w:tc>
      </w:tr>
      <w:tr w:rsidR="00E34D71" w14:paraId="0FE513AF" w14:textId="77777777" w:rsidTr="00212BE1">
        <w:tc>
          <w:tcPr>
            <w:tcW w:w="2263" w:type="dxa"/>
          </w:tcPr>
          <w:p w14:paraId="36700BC7" w14:textId="675CEA31" w:rsidR="00E34D71" w:rsidRDefault="00E34D71" w:rsidP="00E34D71">
            <w:r>
              <w:t>Date range</w:t>
            </w:r>
          </w:p>
        </w:tc>
        <w:tc>
          <w:tcPr>
            <w:tcW w:w="3119" w:type="dxa"/>
          </w:tcPr>
          <w:p w14:paraId="0380AFDB" w14:textId="6B01ABFF" w:rsidR="00E34D71" w:rsidRDefault="43511863" w:rsidP="00E34D71">
            <w:r>
              <w:t>2016</w:t>
            </w:r>
            <w:r w:rsidR="004A7533">
              <w:t xml:space="preserve"> - </w:t>
            </w:r>
            <w:r w:rsidR="00DD5E5A">
              <w:t>2025</w:t>
            </w:r>
          </w:p>
        </w:tc>
        <w:tc>
          <w:tcPr>
            <w:tcW w:w="3634" w:type="dxa"/>
          </w:tcPr>
          <w:p w14:paraId="7AE720DF" w14:textId="564629A7" w:rsidR="00E34D71" w:rsidRDefault="43511863" w:rsidP="00E34D71">
            <w:r>
              <w:t>Research published from 2016 would be conducted post-Equality Act, and within the context at least of the emerging Accessible Information Standard (2016)</w:t>
            </w:r>
          </w:p>
        </w:tc>
      </w:tr>
      <w:tr w:rsidR="00E34D71" w14:paraId="5934A84C" w14:textId="77777777" w:rsidTr="00212BE1">
        <w:tc>
          <w:tcPr>
            <w:tcW w:w="2263" w:type="dxa"/>
          </w:tcPr>
          <w:p w14:paraId="6230E009" w14:textId="2D698680" w:rsidR="00E34D71" w:rsidRDefault="00AC0A21" w:rsidP="00E34D71">
            <w:r>
              <w:t>Location of study</w:t>
            </w:r>
          </w:p>
        </w:tc>
        <w:tc>
          <w:tcPr>
            <w:tcW w:w="3119" w:type="dxa"/>
          </w:tcPr>
          <w:p w14:paraId="080FB3B5" w14:textId="2AC5E8EC" w:rsidR="00E34D71" w:rsidRDefault="00482707" w:rsidP="00E34D71">
            <w:r>
              <w:t xml:space="preserve">UK </w:t>
            </w:r>
          </w:p>
        </w:tc>
        <w:tc>
          <w:tcPr>
            <w:tcW w:w="3634" w:type="dxa"/>
          </w:tcPr>
          <w:p w14:paraId="5D6DD296" w14:textId="77777777" w:rsidR="00E34D71" w:rsidRDefault="00E34D71" w:rsidP="00E34D71"/>
        </w:tc>
      </w:tr>
      <w:tr w:rsidR="00E34D71" w14:paraId="7EADA92A" w14:textId="77777777" w:rsidTr="00212BE1">
        <w:tc>
          <w:tcPr>
            <w:tcW w:w="2263" w:type="dxa"/>
          </w:tcPr>
          <w:p w14:paraId="54294359" w14:textId="736E941B" w:rsidR="00E34D71" w:rsidRDefault="00AC0A21" w:rsidP="00E34D71">
            <w:r>
              <w:t>Study population</w:t>
            </w:r>
          </w:p>
        </w:tc>
        <w:tc>
          <w:tcPr>
            <w:tcW w:w="3119" w:type="dxa"/>
          </w:tcPr>
          <w:p w14:paraId="7C1E0C06" w14:textId="77777777" w:rsidR="00E34D71" w:rsidRDefault="00AC0A21" w:rsidP="00E34D71">
            <w:r>
              <w:t>Deaf people</w:t>
            </w:r>
          </w:p>
          <w:p w14:paraId="1F3C0A09" w14:textId="77777777" w:rsidR="00AC0A21" w:rsidRDefault="00AC0A21" w:rsidP="00E34D71">
            <w:r>
              <w:t>People with hearing loss</w:t>
            </w:r>
          </w:p>
          <w:p w14:paraId="23B457F5" w14:textId="77777777" w:rsidR="00AC0A21" w:rsidRDefault="00AC0A21" w:rsidP="00E34D71">
            <w:r>
              <w:t>Sensory disabilities</w:t>
            </w:r>
          </w:p>
          <w:p w14:paraId="4E09A212" w14:textId="5B9E0AC6" w:rsidR="00AC0A21" w:rsidRDefault="00AC0A21" w:rsidP="00E34D71">
            <w:r>
              <w:t>Disabled people</w:t>
            </w:r>
          </w:p>
        </w:tc>
        <w:tc>
          <w:tcPr>
            <w:tcW w:w="3634" w:type="dxa"/>
          </w:tcPr>
          <w:p w14:paraId="629B663A" w14:textId="04B319A9" w:rsidR="00E34D71" w:rsidRDefault="00AC0A21" w:rsidP="00E34D71">
            <w:r>
              <w:t>General population – no mention of disability</w:t>
            </w:r>
          </w:p>
        </w:tc>
      </w:tr>
      <w:tr w:rsidR="00AC0A21" w14:paraId="12416598" w14:textId="77777777" w:rsidTr="00212BE1">
        <w:tc>
          <w:tcPr>
            <w:tcW w:w="2263" w:type="dxa"/>
          </w:tcPr>
          <w:p w14:paraId="704EFA20" w14:textId="31184571" w:rsidR="00AC0A21" w:rsidRDefault="00AC0A21" w:rsidP="00E34D71">
            <w:r>
              <w:t>Study topic</w:t>
            </w:r>
          </w:p>
        </w:tc>
        <w:tc>
          <w:tcPr>
            <w:tcW w:w="3119" w:type="dxa"/>
          </w:tcPr>
          <w:p w14:paraId="6625AC85" w14:textId="77777777" w:rsidR="00AC0A21" w:rsidRDefault="004F52D4" w:rsidP="00E34D71">
            <w:r>
              <w:t xml:space="preserve">NHS </w:t>
            </w:r>
            <w:r w:rsidR="00777711">
              <w:t>Health services in the UK</w:t>
            </w:r>
          </w:p>
          <w:p w14:paraId="20DE8434" w14:textId="3A735971" w:rsidR="000B2299" w:rsidRDefault="000B2299" w:rsidP="00E34D71">
            <w:r>
              <w:t>Include community pharmacies</w:t>
            </w:r>
          </w:p>
        </w:tc>
        <w:tc>
          <w:tcPr>
            <w:tcW w:w="3634" w:type="dxa"/>
          </w:tcPr>
          <w:p w14:paraId="585AB8C3" w14:textId="3EA503DE" w:rsidR="00AC0A21" w:rsidRDefault="7EB480DA" w:rsidP="00E34D71">
            <w:r>
              <w:t>Private healthcare</w:t>
            </w:r>
          </w:p>
          <w:p w14:paraId="26557AD7" w14:textId="5BE6C2DB" w:rsidR="00AC0A21" w:rsidRDefault="7EB480DA" w:rsidP="00E34D71">
            <w:r>
              <w:t>Dentistry</w:t>
            </w:r>
          </w:p>
          <w:p w14:paraId="3E297291" w14:textId="2FCEEE32" w:rsidR="00AC0A21" w:rsidRDefault="7EB480DA" w:rsidP="00E34D71">
            <w:r>
              <w:t>Care homes</w:t>
            </w:r>
          </w:p>
          <w:p w14:paraId="7342012E" w14:textId="286DE9D1" w:rsidR="00AC0A21" w:rsidRDefault="7EB480DA" w:rsidP="00E34D71">
            <w:r>
              <w:t>NHS waiting times</w:t>
            </w:r>
          </w:p>
          <w:p w14:paraId="13828BFF" w14:textId="4D265F92" w:rsidR="00AC0A21" w:rsidRDefault="00AC0A21" w:rsidP="42FE17C9">
            <w:pPr>
              <w:rPr>
                <w:highlight w:val="yellow"/>
              </w:rPr>
            </w:pPr>
          </w:p>
        </w:tc>
      </w:tr>
    </w:tbl>
    <w:p w14:paraId="61CF2606" w14:textId="77777777" w:rsidR="00E34D71" w:rsidRDefault="00E34D71" w:rsidP="00E34D71"/>
    <w:p w14:paraId="5814C095" w14:textId="43D194C8" w:rsidR="00F32B16" w:rsidRDefault="00F32B16" w:rsidP="00E34D71">
      <w:r>
        <w:t xml:space="preserve">Adjustments to protocol following </w:t>
      </w:r>
      <w:r w:rsidR="00BE308E">
        <w:t>reconciliation</w:t>
      </w:r>
      <w:r>
        <w:t xml:space="preserve"> of disagreement</w:t>
      </w:r>
      <w:r w:rsidR="00E25985">
        <w:t>s after dual-screening:</w:t>
      </w:r>
    </w:p>
    <w:p w14:paraId="63E2D65F" w14:textId="13F04EAD" w:rsidR="00E25985" w:rsidRDefault="00E25985" w:rsidP="00E25985">
      <w:pPr>
        <w:pStyle w:val="ListParagraph"/>
        <w:numPr>
          <w:ilvl w:val="0"/>
          <w:numId w:val="5"/>
        </w:numPr>
      </w:pPr>
      <w:r w:rsidRPr="00E25985">
        <w:rPr>
          <w:b/>
          <w:bCs/>
        </w:rPr>
        <w:t>Include</w:t>
      </w:r>
      <w:r>
        <w:t xml:space="preserve"> waiting times for audiology and ENT</w:t>
      </w:r>
    </w:p>
    <w:p w14:paraId="23F3A8D3" w14:textId="31EE21BF" w:rsidR="001D60ED" w:rsidRDefault="001D60ED" w:rsidP="00E25985">
      <w:pPr>
        <w:pStyle w:val="ListParagraph"/>
        <w:numPr>
          <w:ilvl w:val="0"/>
          <w:numId w:val="5"/>
        </w:numPr>
      </w:pPr>
      <w:r>
        <w:rPr>
          <w:b/>
          <w:bCs/>
        </w:rPr>
        <w:t>Exclude</w:t>
      </w:r>
      <w:r>
        <w:t xml:space="preserve"> over-the-counter hearing aids</w:t>
      </w:r>
    </w:p>
    <w:p w14:paraId="42829FF7" w14:textId="0B87FC02" w:rsidR="001D60ED" w:rsidRDefault="00F8200D" w:rsidP="00E25985">
      <w:pPr>
        <w:pStyle w:val="ListParagraph"/>
        <w:numPr>
          <w:ilvl w:val="0"/>
          <w:numId w:val="5"/>
        </w:numPr>
      </w:pPr>
      <w:r>
        <w:rPr>
          <w:b/>
          <w:bCs/>
        </w:rPr>
        <w:t xml:space="preserve">Include </w:t>
      </w:r>
      <w:r>
        <w:t>perspective of interpreters</w:t>
      </w:r>
    </w:p>
    <w:p w14:paraId="5575E35A" w14:textId="5A067B36" w:rsidR="00F8200D" w:rsidRDefault="00F8200D" w:rsidP="00E25985">
      <w:pPr>
        <w:pStyle w:val="ListParagraph"/>
        <w:numPr>
          <w:ilvl w:val="0"/>
          <w:numId w:val="5"/>
        </w:numPr>
      </w:pPr>
      <w:r>
        <w:rPr>
          <w:b/>
          <w:bCs/>
        </w:rPr>
        <w:t>Exclude</w:t>
      </w:r>
      <w:r>
        <w:t xml:space="preserve"> financial cost and barriers</w:t>
      </w:r>
    </w:p>
    <w:p w14:paraId="4CBE3F25" w14:textId="686DE14A" w:rsidR="00F8200D" w:rsidRDefault="00F8200D" w:rsidP="00E25985">
      <w:pPr>
        <w:pStyle w:val="ListParagraph"/>
        <w:numPr>
          <w:ilvl w:val="0"/>
          <w:numId w:val="5"/>
        </w:numPr>
      </w:pPr>
      <w:r>
        <w:rPr>
          <w:b/>
          <w:bCs/>
        </w:rPr>
        <w:t xml:space="preserve">Exclude </w:t>
      </w:r>
      <w:r>
        <w:t>children and paediatric care – adults only</w:t>
      </w:r>
    </w:p>
    <w:p w14:paraId="01750EFD" w14:textId="67BD1754" w:rsidR="00F8200D" w:rsidRDefault="00031CAB" w:rsidP="00E25985">
      <w:pPr>
        <w:pStyle w:val="ListParagraph"/>
        <w:numPr>
          <w:ilvl w:val="0"/>
          <w:numId w:val="5"/>
        </w:numPr>
      </w:pPr>
      <w:r>
        <w:rPr>
          <w:b/>
          <w:bCs/>
        </w:rPr>
        <w:t xml:space="preserve">Exclude </w:t>
      </w:r>
      <w:r w:rsidRPr="00031CAB">
        <w:t>developing and</w:t>
      </w:r>
      <w:r>
        <w:rPr>
          <w:b/>
          <w:bCs/>
        </w:rPr>
        <w:t xml:space="preserve"> </w:t>
      </w:r>
      <w:r>
        <w:t>testing technological solutions to access problems</w:t>
      </w:r>
    </w:p>
    <w:p w14:paraId="763E109B" w14:textId="7E331B23" w:rsidR="00031CAB" w:rsidRDefault="00031CAB" w:rsidP="00E25985">
      <w:pPr>
        <w:pStyle w:val="ListParagraph"/>
        <w:numPr>
          <w:ilvl w:val="0"/>
          <w:numId w:val="5"/>
        </w:numPr>
      </w:pPr>
      <w:r>
        <w:rPr>
          <w:b/>
          <w:bCs/>
        </w:rPr>
        <w:t>Include</w:t>
      </w:r>
      <w:r>
        <w:t xml:space="preserve"> mental health services </w:t>
      </w:r>
      <w:r>
        <w:rPr>
          <w:b/>
          <w:bCs/>
        </w:rPr>
        <w:t>if</w:t>
      </w:r>
      <w:r>
        <w:t xml:space="preserve"> NHS – not private</w:t>
      </w:r>
    </w:p>
    <w:p w14:paraId="1AD79059" w14:textId="493B5197" w:rsidR="00031CAB" w:rsidRDefault="00031CAB" w:rsidP="00E25985">
      <w:pPr>
        <w:pStyle w:val="ListParagraph"/>
        <w:numPr>
          <w:ilvl w:val="0"/>
          <w:numId w:val="5"/>
        </w:numPr>
      </w:pPr>
      <w:r>
        <w:rPr>
          <w:b/>
          <w:bCs/>
        </w:rPr>
        <w:t xml:space="preserve">Exclude </w:t>
      </w:r>
      <w:r>
        <w:t xml:space="preserve">healthcare issues specific to COVID-19 e.g. </w:t>
      </w:r>
      <w:r w:rsidR="008602F6">
        <w:t xml:space="preserve">remote-only healthcare during COVID-19 lockdown. </w:t>
      </w:r>
    </w:p>
    <w:p w14:paraId="5455AE7C" w14:textId="3A592C63" w:rsidR="00BD1241" w:rsidRDefault="00BD1241" w:rsidP="00BD1241">
      <w:pPr>
        <w:pStyle w:val="Heading2"/>
      </w:pPr>
      <w:r>
        <w:t>Full-text screening</w:t>
      </w:r>
    </w:p>
    <w:tbl>
      <w:tblPr>
        <w:tblStyle w:val="TableGrid"/>
        <w:tblW w:w="0" w:type="auto"/>
        <w:tblLook w:val="04A0" w:firstRow="1" w:lastRow="0" w:firstColumn="1" w:lastColumn="0" w:noHBand="0" w:noVBand="1"/>
      </w:tblPr>
      <w:tblGrid>
        <w:gridCol w:w="2263"/>
        <w:gridCol w:w="3119"/>
        <w:gridCol w:w="3634"/>
      </w:tblGrid>
      <w:tr w:rsidR="00BD1241" w14:paraId="7CFDE56A" w14:textId="77777777" w:rsidTr="00212BE1">
        <w:tc>
          <w:tcPr>
            <w:tcW w:w="2263" w:type="dxa"/>
          </w:tcPr>
          <w:p w14:paraId="2E94E541" w14:textId="6C1FCA8F" w:rsidR="00BD1241" w:rsidRDefault="00212BE1">
            <w:r>
              <w:t>Screening tool</w:t>
            </w:r>
          </w:p>
        </w:tc>
        <w:tc>
          <w:tcPr>
            <w:tcW w:w="3119" w:type="dxa"/>
          </w:tcPr>
          <w:p w14:paraId="212BC4B5" w14:textId="77777777" w:rsidR="00BD1241" w:rsidRDefault="00BD1241">
            <w:r>
              <w:t>Include</w:t>
            </w:r>
          </w:p>
        </w:tc>
        <w:tc>
          <w:tcPr>
            <w:tcW w:w="3634" w:type="dxa"/>
          </w:tcPr>
          <w:p w14:paraId="27262248" w14:textId="77777777" w:rsidR="00BD1241" w:rsidRDefault="00BD1241">
            <w:r>
              <w:t>Exclude</w:t>
            </w:r>
          </w:p>
        </w:tc>
      </w:tr>
      <w:tr w:rsidR="00BD1241" w14:paraId="375EAB5C" w14:textId="77777777" w:rsidTr="00212BE1">
        <w:tc>
          <w:tcPr>
            <w:tcW w:w="2263" w:type="dxa"/>
          </w:tcPr>
          <w:p w14:paraId="33571BBB" w14:textId="77777777" w:rsidR="00BD1241" w:rsidRDefault="00BD1241">
            <w:r>
              <w:t>Type of study</w:t>
            </w:r>
          </w:p>
        </w:tc>
        <w:tc>
          <w:tcPr>
            <w:tcW w:w="3119" w:type="dxa"/>
          </w:tcPr>
          <w:p w14:paraId="2FCF911A" w14:textId="77777777" w:rsidR="00BD1241" w:rsidRDefault="00BD1241">
            <w:r>
              <w:t>Qualitative</w:t>
            </w:r>
          </w:p>
          <w:p w14:paraId="48FE66D0" w14:textId="77777777" w:rsidR="00BD1241" w:rsidRDefault="00BD1241">
            <w:r>
              <w:t>Quantitative</w:t>
            </w:r>
          </w:p>
          <w:p w14:paraId="62BB27A1" w14:textId="77777777" w:rsidR="00BD1241" w:rsidRDefault="00BD1241">
            <w:r>
              <w:t>Grey literature</w:t>
            </w:r>
          </w:p>
          <w:p w14:paraId="40EC452C" w14:textId="77777777" w:rsidR="00BD1241" w:rsidRDefault="00BD1241">
            <w:r>
              <w:t>Systematic reviews and primary studies</w:t>
            </w:r>
          </w:p>
        </w:tc>
        <w:tc>
          <w:tcPr>
            <w:tcW w:w="3634" w:type="dxa"/>
          </w:tcPr>
          <w:p w14:paraId="43268239" w14:textId="77777777" w:rsidR="00BD1241" w:rsidRDefault="00BD1241">
            <w:r>
              <w:t>Opinion pieces/letters to editor/replies to other papers</w:t>
            </w:r>
          </w:p>
        </w:tc>
      </w:tr>
      <w:tr w:rsidR="00ED722C" w14:paraId="0B4DEF19" w14:textId="77777777" w:rsidTr="00212BE1">
        <w:tc>
          <w:tcPr>
            <w:tcW w:w="2263" w:type="dxa"/>
          </w:tcPr>
          <w:p w14:paraId="45E0BC6B" w14:textId="77777777" w:rsidR="00ED722C" w:rsidRDefault="00ED722C">
            <w:r>
              <w:lastRenderedPageBreak/>
              <w:t>Date range</w:t>
            </w:r>
          </w:p>
        </w:tc>
        <w:tc>
          <w:tcPr>
            <w:tcW w:w="3119" w:type="dxa"/>
          </w:tcPr>
          <w:p w14:paraId="59A92019" w14:textId="3F37670F" w:rsidR="00ED722C" w:rsidRPr="00C61268" w:rsidRDefault="2AB9EB1D" w:rsidP="42FE17C9">
            <w:r>
              <w:t xml:space="preserve"> 2016 - present</w:t>
            </w:r>
          </w:p>
        </w:tc>
        <w:tc>
          <w:tcPr>
            <w:tcW w:w="3634" w:type="dxa"/>
          </w:tcPr>
          <w:p w14:paraId="48414702" w14:textId="41285BC9" w:rsidR="00ED722C" w:rsidRDefault="00ED722C"/>
        </w:tc>
      </w:tr>
      <w:tr w:rsidR="00ED722C" w14:paraId="6F0C19E6" w14:textId="77777777" w:rsidTr="00212BE1">
        <w:tc>
          <w:tcPr>
            <w:tcW w:w="2263" w:type="dxa"/>
          </w:tcPr>
          <w:p w14:paraId="47DA3D9D" w14:textId="77777777" w:rsidR="00ED722C" w:rsidRDefault="00ED722C">
            <w:r>
              <w:t>Location of study</w:t>
            </w:r>
          </w:p>
        </w:tc>
        <w:tc>
          <w:tcPr>
            <w:tcW w:w="3119" w:type="dxa"/>
          </w:tcPr>
          <w:p w14:paraId="449696A2" w14:textId="77777777" w:rsidR="00ED722C" w:rsidRDefault="00ED722C">
            <w:r>
              <w:t xml:space="preserve">UK </w:t>
            </w:r>
          </w:p>
          <w:p w14:paraId="1A7A9E55" w14:textId="059C4EDD" w:rsidR="00765A8F" w:rsidRDefault="44B17428" w:rsidP="42FE17C9">
            <w:pPr>
              <w:rPr>
                <w:highlight w:val="yellow"/>
              </w:rPr>
            </w:pPr>
            <w:r>
              <w:t>Include systematic reviews that are non-specific to UK</w:t>
            </w:r>
          </w:p>
        </w:tc>
        <w:tc>
          <w:tcPr>
            <w:tcW w:w="3634" w:type="dxa"/>
          </w:tcPr>
          <w:p w14:paraId="5F3185F0" w14:textId="1B7874D2" w:rsidR="185F7913" w:rsidRDefault="185F7913" w:rsidP="42FE17C9">
            <w:r>
              <w:t>Exclude international studies at this stage</w:t>
            </w:r>
          </w:p>
        </w:tc>
      </w:tr>
      <w:tr w:rsidR="00BD1241" w14:paraId="0E65780E" w14:textId="77777777" w:rsidTr="00212BE1">
        <w:tc>
          <w:tcPr>
            <w:tcW w:w="2263" w:type="dxa"/>
          </w:tcPr>
          <w:p w14:paraId="3E4A747B" w14:textId="77777777" w:rsidR="00BD1241" w:rsidRDefault="00BD1241">
            <w:r>
              <w:t>Study population</w:t>
            </w:r>
          </w:p>
        </w:tc>
        <w:tc>
          <w:tcPr>
            <w:tcW w:w="3119" w:type="dxa"/>
          </w:tcPr>
          <w:p w14:paraId="49636A20" w14:textId="77777777" w:rsidR="00BD1241" w:rsidRDefault="00BD1241">
            <w:r>
              <w:t>Deaf people</w:t>
            </w:r>
          </w:p>
          <w:p w14:paraId="79E5153F" w14:textId="7CCE467F" w:rsidR="00BD1241" w:rsidRDefault="00BD1241">
            <w:r>
              <w:t>People with hearing loss</w:t>
            </w:r>
          </w:p>
          <w:p w14:paraId="01CCB3AB" w14:textId="77777777" w:rsidR="00BD1241" w:rsidRDefault="06FC11F3" w:rsidP="42FE17C9">
            <w:r>
              <w:t>HCPs</w:t>
            </w:r>
          </w:p>
          <w:p w14:paraId="3E167EB5" w14:textId="77777777" w:rsidR="008602F6" w:rsidRDefault="008602F6" w:rsidP="42FE17C9"/>
          <w:p w14:paraId="42CF03BB" w14:textId="7F0990B4" w:rsidR="008602F6" w:rsidRDefault="008602F6" w:rsidP="42FE17C9">
            <w:r>
              <w:t>Adults only</w:t>
            </w:r>
          </w:p>
        </w:tc>
        <w:tc>
          <w:tcPr>
            <w:tcW w:w="3634" w:type="dxa"/>
          </w:tcPr>
          <w:p w14:paraId="2270A8D6" w14:textId="77777777" w:rsidR="00BD1241" w:rsidRDefault="00765A8F">
            <w:r>
              <w:t>Research that does not focus on deaf people or people with hearing loss</w:t>
            </w:r>
          </w:p>
          <w:p w14:paraId="324E5E43" w14:textId="77777777" w:rsidR="008602F6" w:rsidRDefault="008602F6"/>
          <w:p w14:paraId="1ACEE64A" w14:textId="5E65BC07" w:rsidR="008602F6" w:rsidRDefault="008602F6">
            <w:r>
              <w:t>Children</w:t>
            </w:r>
          </w:p>
        </w:tc>
      </w:tr>
      <w:tr w:rsidR="00BD1241" w14:paraId="2992DF9A" w14:textId="77777777" w:rsidTr="00212BE1">
        <w:tc>
          <w:tcPr>
            <w:tcW w:w="2263" w:type="dxa"/>
          </w:tcPr>
          <w:p w14:paraId="65BB7C63" w14:textId="77777777" w:rsidR="00BD1241" w:rsidRDefault="00BD1241">
            <w:r>
              <w:t>Study topic</w:t>
            </w:r>
          </w:p>
        </w:tc>
        <w:tc>
          <w:tcPr>
            <w:tcW w:w="3119" w:type="dxa"/>
          </w:tcPr>
          <w:p w14:paraId="649FD0DB" w14:textId="01657064" w:rsidR="00BD1241" w:rsidRDefault="44B17428">
            <w:r>
              <w:t>Access to</w:t>
            </w:r>
            <w:r w:rsidR="3AD5F4DD">
              <w:t xml:space="preserve"> NHS</w:t>
            </w:r>
            <w:r>
              <w:t xml:space="preserve"> health services</w:t>
            </w:r>
          </w:p>
        </w:tc>
        <w:tc>
          <w:tcPr>
            <w:tcW w:w="3634" w:type="dxa"/>
          </w:tcPr>
          <w:p w14:paraId="748F63A9" w14:textId="635CFA28" w:rsidR="00BD1241" w:rsidRDefault="04522EBE">
            <w:r>
              <w:t>Private healthcare</w:t>
            </w:r>
          </w:p>
          <w:p w14:paraId="18F23A8F" w14:textId="5BE6C2DB" w:rsidR="00BD1241" w:rsidRDefault="04522EBE">
            <w:r>
              <w:t>Dentistry</w:t>
            </w:r>
          </w:p>
          <w:p w14:paraId="50D22449" w14:textId="2FCEEE32" w:rsidR="00BD1241" w:rsidRDefault="04522EBE">
            <w:r>
              <w:t>Care homes</w:t>
            </w:r>
          </w:p>
          <w:p w14:paraId="74E252E4" w14:textId="286DE9D1" w:rsidR="00BD1241" w:rsidRDefault="04522EBE">
            <w:r>
              <w:t>NHS waiting times</w:t>
            </w:r>
          </w:p>
        </w:tc>
      </w:tr>
    </w:tbl>
    <w:p w14:paraId="5105B0DB" w14:textId="3554FF74" w:rsidR="0067536D" w:rsidRDefault="0067536D" w:rsidP="0067536D">
      <w:pPr>
        <w:pStyle w:val="Heading1"/>
      </w:pPr>
      <w:r>
        <w:t>Grey literature</w:t>
      </w:r>
    </w:p>
    <w:p w14:paraId="01B9CDCB" w14:textId="77777777" w:rsidR="00212BE1" w:rsidRDefault="00212BE1" w:rsidP="00212BE1">
      <w:pPr>
        <w:rPr>
          <w:lang w:val="en-US"/>
        </w:rPr>
      </w:pPr>
      <w:r>
        <w:rPr>
          <w:lang w:val="en-US"/>
        </w:rPr>
        <w:t xml:space="preserve">Grey literature sources will be identified through consultation with RNID subject experts, using known relevant sources as seed papers to identify websites and projects for a systematic search, and screened according to the review criteria. </w:t>
      </w:r>
    </w:p>
    <w:p w14:paraId="59085140" w14:textId="5E0325F6" w:rsidR="00AD722F" w:rsidRDefault="00AD722F" w:rsidP="00AD722F">
      <w:pPr>
        <w:pStyle w:val="Heading1"/>
      </w:pPr>
      <w:r>
        <w:t>Supplementary searches</w:t>
      </w:r>
    </w:p>
    <w:p w14:paraId="67C13C2F" w14:textId="16620E3A" w:rsidR="009E2C56" w:rsidRDefault="009E2C56" w:rsidP="009E2C56">
      <w:r>
        <w:t xml:space="preserve">Once the initial database search is </w:t>
      </w:r>
      <w:r w:rsidR="00E83088">
        <w:t>complete,</w:t>
      </w:r>
      <w:r>
        <w:t xml:space="preserve"> we will want to conduct supplementary searches to find anything relevant that was missed. This will include:</w:t>
      </w:r>
    </w:p>
    <w:p w14:paraId="56B6FB73" w14:textId="59E19BC2" w:rsidR="009E2C56" w:rsidRDefault="009E2C56" w:rsidP="009E2C56">
      <w:pPr>
        <w:pStyle w:val="ListParagraph"/>
        <w:numPr>
          <w:ilvl w:val="0"/>
          <w:numId w:val="9"/>
        </w:numPr>
      </w:pPr>
      <w:r>
        <w:t xml:space="preserve">Citation chasing. Once we have established some key relevant </w:t>
      </w:r>
      <w:proofErr w:type="gramStart"/>
      <w:r>
        <w:t>papers</w:t>
      </w:r>
      <w:proofErr w:type="gramEnd"/>
      <w:r>
        <w:t xml:space="preserve"> we can use these as ‘seed’ papers, finding studies they have cited and that have cited them, to identify other potentially relevant material</w:t>
      </w:r>
    </w:p>
    <w:p w14:paraId="57A614D7" w14:textId="6FDE965D" w:rsidR="00212BE1" w:rsidRPr="009E2C56" w:rsidRDefault="009E2C56" w:rsidP="00212BE1">
      <w:pPr>
        <w:pStyle w:val="ListParagraph"/>
        <w:numPr>
          <w:ilvl w:val="0"/>
          <w:numId w:val="9"/>
        </w:numPr>
      </w:pPr>
      <w:r>
        <w:t>Author searches. We will likely identify</w:t>
      </w:r>
      <w:r w:rsidR="00E550AE">
        <w:t xml:space="preserve"> some authors whose work focuses on this general area. We can then look for more publications by those </w:t>
      </w:r>
      <w:proofErr w:type="gramStart"/>
      <w:r w:rsidR="00E550AE">
        <w:t>authors, or</w:t>
      </w:r>
      <w:proofErr w:type="gramEnd"/>
      <w:r w:rsidR="00E550AE">
        <w:t xml:space="preserve"> reach out to them to ask if they know of further studies we should include. </w:t>
      </w:r>
    </w:p>
    <w:sectPr w:rsidR="00212BE1" w:rsidRPr="009E2C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oto Sans"/>
    <w:panose1 w:val="020B0502040504020204"/>
    <w:charset w:val="00"/>
    <w:family w:val="swiss"/>
    <w:pitch w:val="variable"/>
    <w:sig w:usb0="E00082FF" w:usb1="4000205F" w:usb2="08000029"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rlow Condensed ExtraBold">
    <w:panose1 w:val="00000906000000000000"/>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236E"/>
    <w:multiLevelType w:val="hybridMultilevel"/>
    <w:tmpl w:val="A0569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F1CC8A"/>
    <w:multiLevelType w:val="hybridMultilevel"/>
    <w:tmpl w:val="F0B864D4"/>
    <w:lvl w:ilvl="0" w:tplc="751E81DE">
      <w:start w:val="1"/>
      <w:numFmt w:val="bullet"/>
      <w:lvlText w:val=""/>
      <w:lvlJc w:val="left"/>
      <w:pPr>
        <w:ind w:left="720" w:hanging="360"/>
      </w:pPr>
      <w:rPr>
        <w:rFonts w:ascii="Symbol" w:hAnsi="Symbol" w:hint="default"/>
      </w:rPr>
    </w:lvl>
    <w:lvl w:ilvl="1" w:tplc="8AC2B370">
      <w:start w:val="1"/>
      <w:numFmt w:val="bullet"/>
      <w:lvlText w:val="o"/>
      <w:lvlJc w:val="left"/>
      <w:pPr>
        <w:ind w:left="1440" w:hanging="360"/>
      </w:pPr>
      <w:rPr>
        <w:rFonts w:ascii="Courier New" w:hAnsi="Courier New" w:hint="default"/>
      </w:rPr>
    </w:lvl>
    <w:lvl w:ilvl="2" w:tplc="883ABC32">
      <w:start w:val="1"/>
      <w:numFmt w:val="bullet"/>
      <w:lvlText w:val=""/>
      <w:lvlJc w:val="left"/>
      <w:pPr>
        <w:ind w:left="2160" w:hanging="360"/>
      </w:pPr>
      <w:rPr>
        <w:rFonts w:ascii="Wingdings" w:hAnsi="Wingdings" w:hint="default"/>
      </w:rPr>
    </w:lvl>
    <w:lvl w:ilvl="3" w:tplc="6EECD550">
      <w:start w:val="1"/>
      <w:numFmt w:val="bullet"/>
      <w:lvlText w:val=""/>
      <w:lvlJc w:val="left"/>
      <w:pPr>
        <w:ind w:left="2880" w:hanging="360"/>
      </w:pPr>
      <w:rPr>
        <w:rFonts w:ascii="Symbol" w:hAnsi="Symbol" w:hint="default"/>
      </w:rPr>
    </w:lvl>
    <w:lvl w:ilvl="4" w:tplc="EDB4C5C0">
      <w:start w:val="1"/>
      <w:numFmt w:val="bullet"/>
      <w:lvlText w:val="o"/>
      <w:lvlJc w:val="left"/>
      <w:pPr>
        <w:ind w:left="3600" w:hanging="360"/>
      </w:pPr>
      <w:rPr>
        <w:rFonts w:ascii="Courier New" w:hAnsi="Courier New" w:hint="default"/>
      </w:rPr>
    </w:lvl>
    <w:lvl w:ilvl="5" w:tplc="E60CF7F2">
      <w:start w:val="1"/>
      <w:numFmt w:val="bullet"/>
      <w:lvlText w:val=""/>
      <w:lvlJc w:val="left"/>
      <w:pPr>
        <w:ind w:left="4320" w:hanging="360"/>
      </w:pPr>
      <w:rPr>
        <w:rFonts w:ascii="Wingdings" w:hAnsi="Wingdings" w:hint="default"/>
      </w:rPr>
    </w:lvl>
    <w:lvl w:ilvl="6" w:tplc="891EDEB0">
      <w:start w:val="1"/>
      <w:numFmt w:val="bullet"/>
      <w:lvlText w:val=""/>
      <w:lvlJc w:val="left"/>
      <w:pPr>
        <w:ind w:left="5040" w:hanging="360"/>
      </w:pPr>
      <w:rPr>
        <w:rFonts w:ascii="Symbol" w:hAnsi="Symbol" w:hint="default"/>
      </w:rPr>
    </w:lvl>
    <w:lvl w:ilvl="7" w:tplc="8968CA04">
      <w:start w:val="1"/>
      <w:numFmt w:val="bullet"/>
      <w:lvlText w:val="o"/>
      <w:lvlJc w:val="left"/>
      <w:pPr>
        <w:ind w:left="5760" w:hanging="360"/>
      </w:pPr>
      <w:rPr>
        <w:rFonts w:ascii="Courier New" w:hAnsi="Courier New" w:hint="default"/>
      </w:rPr>
    </w:lvl>
    <w:lvl w:ilvl="8" w:tplc="7840A428">
      <w:start w:val="1"/>
      <w:numFmt w:val="bullet"/>
      <w:lvlText w:val=""/>
      <w:lvlJc w:val="left"/>
      <w:pPr>
        <w:ind w:left="6480" w:hanging="360"/>
      </w:pPr>
      <w:rPr>
        <w:rFonts w:ascii="Wingdings" w:hAnsi="Wingdings" w:hint="default"/>
      </w:rPr>
    </w:lvl>
  </w:abstractNum>
  <w:abstractNum w:abstractNumId="2" w15:restartNumberingAfterBreak="0">
    <w:nsid w:val="1A5F581C"/>
    <w:multiLevelType w:val="hybridMultilevel"/>
    <w:tmpl w:val="6C22E3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67941"/>
    <w:multiLevelType w:val="hybridMultilevel"/>
    <w:tmpl w:val="29D675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C312C6"/>
    <w:multiLevelType w:val="hybridMultilevel"/>
    <w:tmpl w:val="CFB88512"/>
    <w:lvl w:ilvl="0" w:tplc="7CA89A20">
      <w:start w:val="1"/>
      <w:numFmt w:val="bullet"/>
      <w:lvlText w:val=""/>
      <w:lvlJc w:val="left"/>
      <w:pPr>
        <w:ind w:left="1080" w:hanging="360"/>
      </w:pPr>
      <w:rPr>
        <w:rFonts w:ascii="Symbol" w:hAnsi="Symbol"/>
      </w:rPr>
    </w:lvl>
    <w:lvl w:ilvl="1" w:tplc="580E99EE">
      <w:start w:val="1"/>
      <w:numFmt w:val="bullet"/>
      <w:lvlText w:val=""/>
      <w:lvlJc w:val="left"/>
      <w:pPr>
        <w:ind w:left="1080" w:hanging="360"/>
      </w:pPr>
      <w:rPr>
        <w:rFonts w:ascii="Symbol" w:hAnsi="Symbol"/>
      </w:rPr>
    </w:lvl>
    <w:lvl w:ilvl="2" w:tplc="EA22CB20">
      <w:start w:val="1"/>
      <w:numFmt w:val="bullet"/>
      <w:lvlText w:val=""/>
      <w:lvlJc w:val="left"/>
      <w:pPr>
        <w:ind w:left="1080" w:hanging="360"/>
      </w:pPr>
      <w:rPr>
        <w:rFonts w:ascii="Symbol" w:hAnsi="Symbol"/>
      </w:rPr>
    </w:lvl>
    <w:lvl w:ilvl="3" w:tplc="0F86EEA0">
      <w:start w:val="1"/>
      <w:numFmt w:val="bullet"/>
      <w:lvlText w:val=""/>
      <w:lvlJc w:val="left"/>
      <w:pPr>
        <w:ind w:left="1080" w:hanging="360"/>
      </w:pPr>
      <w:rPr>
        <w:rFonts w:ascii="Symbol" w:hAnsi="Symbol"/>
      </w:rPr>
    </w:lvl>
    <w:lvl w:ilvl="4" w:tplc="22E8A1E4">
      <w:start w:val="1"/>
      <w:numFmt w:val="bullet"/>
      <w:lvlText w:val=""/>
      <w:lvlJc w:val="left"/>
      <w:pPr>
        <w:ind w:left="1080" w:hanging="360"/>
      </w:pPr>
      <w:rPr>
        <w:rFonts w:ascii="Symbol" w:hAnsi="Symbol"/>
      </w:rPr>
    </w:lvl>
    <w:lvl w:ilvl="5" w:tplc="27987D2E">
      <w:start w:val="1"/>
      <w:numFmt w:val="bullet"/>
      <w:lvlText w:val=""/>
      <w:lvlJc w:val="left"/>
      <w:pPr>
        <w:ind w:left="1080" w:hanging="360"/>
      </w:pPr>
      <w:rPr>
        <w:rFonts w:ascii="Symbol" w:hAnsi="Symbol"/>
      </w:rPr>
    </w:lvl>
    <w:lvl w:ilvl="6" w:tplc="B722254C">
      <w:start w:val="1"/>
      <w:numFmt w:val="bullet"/>
      <w:lvlText w:val=""/>
      <w:lvlJc w:val="left"/>
      <w:pPr>
        <w:ind w:left="1080" w:hanging="360"/>
      </w:pPr>
      <w:rPr>
        <w:rFonts w:ascii="Symbol" w:hAnsi="Symbol"/>
      </w:rPr>
    </w:lvl>
    <w:lvl w:ilvl="7" w:tplc="3964350C">
      <w:start w:val="1"/>
      <w:numFmt w:val="bullet"/>
      <w:lvlText w:val=""/>
      <w:lvlJc w:val="left"/>
      <w:pPr>
        <w:ind w:left="1080" w:hanging="360"/>
      </w:pPr>
      <w:rPr>
        <w:rFonts w:ascii="Symbol" w:hAnsi="Symbol"/>
      </w:rPr>
    </w:lvl>
    <w:lvl w:ilvl="8" w:tplc="8A045262">
      <w:start w:val="1"/>
      <w:numFmt w:val="bullet"/>
      <w:lvlText w:val=""/>
      <w:lvlJc w:val="left"/>
      <w:pPr>
        <w:ind w:left="1080" w:hanging="360"/>
      </w:pPr>
      <w:rPr>
        <w:rFonts w:ascii="Symbol" w:hAnsi="Symbol"/>
      </w:rPr>
    </w:lvl>
  </w:abstractNum>
  <w:abstractNum w:abstractNumId="5" w15:restartNumberingAfterBreak="0">
    <w:nsid w:val="34FB5119"/>
    <w:multiLevelType w:val="hybridMultilevel"/>
    <w:tmpl w:val="60B20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8022EF"/>
    <w:multiLevelType w:val="hybridMultilevel"/>
    <w:tmpl w:val="C6CE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D23F9"/>
    <w:multiLevelType w:val="hybridMultilevel"/>
    <w:tmpl w:val="92FE818A"/>
    <w:lvl w:ilvl="0" w:tplc="FFFFFFFF">
      <w:start w:val="1"/>
      <w:numFmt w:val="bullet"/>
      <w:lvlText w:val="-"/>
      <w:lvlJc w:val="left"/>
      <w:pPr>
        <w:ind w:left="720" w:hanging="360"/>
      </w:pPr>
      <w:rPr>
        <w:rFonts w:ascii="Noto Sans" w:hAnsi="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3B054F"/>
    <w:multiLevelType w:val="hybridMultilevel"/>
    <w:tmpl w:val="9C3E978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7F71A9"/>
    <w:multiLevelType w:val="hybridMultilevel"/>
    <w:tmpl w:val="8408C776"/>
    <w:lvl w:ilvl="0" w:tplc="FBEC4550">
      <w:start w:val="1"/>
      <w:numFmt w:val="bullet"/>
      <w:lvlText w:val="-"/>
      <w:lvlJc w:val="left"/>
      <w:pPr>
        <w:ind w:left="720" w:hanging="360"/>
      </w:pPr>
      <w:rPr>
        <w:rFonts w:ascii="Noto Sans" w:eastAsiaTheme="minorHAnsi" w:hAnsi="Noto Sans"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527EC"/>
    <w:multiLevelType w:val="hybridMultilevel"/>
    <w:tmpl w:val="66681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F91C08"/>
    <w:multiLevelType w:val="hybridMultilevel"/>
    <w:tmpl w:val="1AE2B788"/>
    <w:lvl w:ilvl="0" w:tplc="6F6E455A">
      <w:start w:val="1"/>
      <w:numFmt w:val="bullet"/>
      <w:lvlText w:val=""/>
      <w:lvlJc w:val="left"/>
      <w:pPr>
        <w:ind w:left="720" w:hanging="360"/>
      </w:pPr>
      <w:rPr>
        <w:rFonts w:ascii="Symbol" w:hAnsi="Symbol" w:hint="default"/>
      </w:rPr>
    </w:lvl>
    <w:lvl w:ilvl="1" w:tplc="149ABA82">
      <w:start w:val="1"/>
      <w:numFmt w:val="bullet"/>
      <w:lvlText w:val="o"/>
      <w:lvlJc w:val="left"/>
      <w:pPr>
        <w:ind w:left="1440" w:hanging="360"/>
      </w:pPr>
      <w:rPr>
        <w:rFonts w:ascii="Courier New" w:hAnsi="Courier New" w:hint="default"/>
      </w:rPr>
    </w:lvl>
    <w:lvl w:ilvl="2" w:tplc="A49A53D2">
      <w:start w:val="1"/>
      <w:numFmt w:val="bullet"/>
      <w:lvlText w:val=""/>
      <w:lvlJc w:val="left"/>
      <w:pPr>
        <w:ind w:left="2160" w:hanging="360"/>
      </w:pPr>
      <w:rPr>
        <w:rFonts w:ascii="Wingdings" w:hAnsi="Wingdings" w:hint="default"/>
      </w:rPr>
    </w:lvl>
    <w:lvl w:ilvl="3" w:tplc="1FDCC232">
      <w:start w:val="1"/>
      <w:numFmt w:val="bullet"/>
      <w:lvlText w:val=""/>
      <w:lvlJc w:val="left"/>
      <w:pPr>
        <w:ind w:left="2880" w:hanging="360"/>
      </w:pPr>
      <w:rPr>
        <w:rFonts w:ascii="Symbol" w:hAnsi="Symbol" w:hint="default"/>
      </w:rPr>
    </w:lvl>
    <w:lvl w:ilvl="4" w:tplc="B28E64B8">
      <w:start w:val="1"/>
      <w:numFmt w:val="bullet"/>
      <w:lvlText w:val="o"/>
      <w:lvlJc w:val="left"/>
      <w:pPr>
        <w:ind w:left="3600" w:hanging="360"/>
      </w:pPr>
      <w:rPr>
        <w:rFonts w:ascii="Courier New" w:hAnsi="Courier New" w:hint="default"/>
      </w:rPr>
    </w:lvl>
    <w:lvl w:ilvl="5" w:tplc="5D18CD16">
      <w:start w:val="1"/>
      <w:numFmt w:val="bullet"/>
      <w:lvlText w:val=""/>
      <w:lvlJc w:val="left"/>
      <w:pPr>
        <w:ind w:left="4320" w:hanging="360"/>
      </w:pPr>
      <w:rPr>
        <w:rFonts w:ascii="Wingdings" w:hAnsi="Wingdings" w:hint="default"/>
      </w:rPr>
    </w:lvl>
    <w:lvl w:ilvl="6" w:tplc="3F867986">
      <w:start w:val="1"/>
      <w:numFmt w:val="bullet"/>
      <w:lvlText w:val=""/>
      <w:lvlJc w:val="left"/>
      <w:pPr>
        <w:ind w:left="5040" w:hanging="360"/>
      </w:pPr>
      <w:rPr>
        <w:rFonts w:ascii="Symbol" w:hAnsi="Symbol" w:hint="default"/>
      </w:rPr>
    </w:lvl>
    <w:lvl w:ilvl="7" w:tplc="A2D0A408">
      <w:start w:val="1"/>
      <w:numFmt w:val="bullet"/>
      <w:lvlText w:val="o"/>
      <w:lvlJc w:val="left"/>
      <w:pPr>
        <w:ind w:left="5760" w:hanging="360"/>
      </w:pPr>
      <w:rPr>
        <w:rFonts w:ascii="Courier New" w:hAnsi="Courier New" w:hint="default"/>
      </w:rPr>
    </w:lvl>
    <w:lvl w:ilvl="8" w:tplc="30AA767E">
      <w:start w:val="1"/>
      <w:numFmt w:val="bullet"/>
      <w:lvlText w:val=""/>
      <w:lvlJc w:val="left"/>
      <w:pPr>
        <w:ind w:left="6480" w:hanging="360"/>
      </w:pPr>
      <w:rPr>
        <w:rFonts w:ascii="Wingdings" w:hAnsi="Wingdings" w:hint="default"/>
      </w:rPr>
    </w:lvl>
  </w:abstractNum>
  <w:abstractNum w:abstractNumId="12" w15:restartNumberingAfterBreak="0">
    <w:nsid w:val="7BA24F79"/>
    <w:multiLevelType w:val="hybridMultilevel"/>
    <w:tmpl w:val="92AC533E"/>
    <w:lvl w:ilvl="0" w:tplc="FFFFFFFF">
      <w:start w:val="1"/>
      <w:numFmt w:val="bullet"/>
      <w:lvlText w:val="-"/>
      <w:lvlJc w:val="left"/>
      <w:pPr>
        <w:ind w:left="720" w:hanging="360"/>
      </w:pPr>
      <w:rPr>
        <w:rFonts w:ascii="Noto Sans" w:hAnsi="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218C5A"/>
    <w:multiLevelType w:val="hybridMultilevel"/>
    <w:tmpl w:val="A2725DBC"/>
    <w:lvl w:ilvl="0" w:tplc="85EE666A">
      <w:start w:val="1"/>
      <w:numFmt w:val="bullet"/>
      <w:lvlText w:val=""/>
      <w:lvlJc w:val="left"/>
      <w:pPr>
        <w:ind w:left="720" w:hanging="360"/>
      </w:pPr>
      <w:rPr>
        <w:rFonts w:ascii="Symbol" w:hAnsi="Symbol" w:hint="default"/>
      </w:rPr>
    </w:lvl>
    <w:lvl w:ilvl="1" w:tplc="7A3EF8D6">
      <w:start w:val="1"/>
      <w:numFmt w:val="bullet"/>
      <w:lvlText w:val="o"/>
      <w:lvlJc w:val="left"/>
      <w:pPr>
        <w:ind w:left="1440" w:hanging="360"/>
      </w:pPr>
      <w:rPr>
        <w:rFonts w:ascii="Courier New" w:hAnsi="Courier New" w:hint="default"/>
      </w:rPr>
    </w:lvl>
    <w:lvl w:ilvl="2" w:tplc="BDB0B4B0">
      <w:start w:val="1"/>
      <w:numFmt w:val="bullet"/>
      <w:lvlText w:val=""/>
      <w:lvlJc w:val="left"/>
      <w:pPr>
        <w:ind w:left="2160" w:hanging="360"/>
      </w:pPr>
      <w:rPr>
        <w:rFonts w:ascii="Wingdings" w:hAnsi="Wingdings" w:hint="default"/>
      </w:rPr>
    </w:lvl>
    <w:lvl w:ilvl="3" w:tplc="5E9876BC">
      <w:start w:val="1"/>
      <w:numFmt w:val="bullet"/>
      <w:lvlText w:val=""/>
      <w:lvlJc w:val="left"/>
      <w:pPr>
        <w:ind w:left="2880" w:hanging="360"/>
      </w:pPr>
      <w:rPr>
        <w:rFonts w:ascii="Symbol" w:hAnsi="Symbol" w:hint="default"/>
      </w:rPr>
    </w:lvl>
    <w:lvl w:ilvl="4" w:tplc="6C8E266E">
      <w:start w:val="1"/>
      <w:numFmt w:val="bullet"/>
      <w:lvlText w:val="o"/>
      <w:lvlJc w:val="left"/>
      <w:pPr>
        <w:ind w:left="3600" w:hanging="360"/>
      </w:pPr>
      <w:rPr>
        <w:rFonts w:ascii="Courier New" w:hAnsi="Courier New" w:hint="default"/>
      </w:rPr>
    </w:lvl>
    <w:lvl w:ilvl="5" w:tplc="B6FEC422">
      <w:start w:val="1"/>
      <w:numFmt w:val="bullet"/>
      <w:lvlText w:val=""/>
      <w:lvlJc w:val="left"/>
      <w:pPr>
        <w:ind w:left="4320" w:hanging="360"/>
      </w:pPr>
      <w:rPr>
        <w:rFonts w:ascii="Wingdings" w:hAnsi="Wingdings" w:hint="default"/>
      </w:rPr>
    </w:lvl>
    <w:lvl w:ilvl="6" w:tplc="FE021A0E">
      <w:start w:val="1"/>
      <w:numFmt w:val="bullet"/>
      <w:lvlText w:val=""/>
      <w:lvlJc w:val="left"/>
      <w:pPr>
        <w:ind w:left="5040" w:hanging="360"/>
      </w:pPr>
      <w:rPr>
        <w:rFonts w:ascii="Symbol" w:hAnsi="Symbol" w:hint="default"/>
      </w:rPr>
    </w:lvl>
    <w:lvl w:ilvl="7" w:tplc="EAF8AEE6">
      <w:start w:val="1"/>
      <w:numFmt w:val="bullet"/>
      <w:lvlText w:val="o"/>
      <w:lvlJc w:val="left"/>
      <w:pPr>
        <w:ind w:left="5760" w:hanging="360"/>
      </w:pPr>
      <w:rPr>
        <w:rFonts w:ascii="Courier New" w:hAnsi="Courier New" w:hint="default"/>
      </w:rPr>
    </w:lvl>
    <w:lvl w:ilvl="8" w:tplc="44A6291C">
      <w:start w:val="1"/>
      <w:numFmt w:val="bullet"/>
      <w:lvlText w:val=""/>
      <w:lvlJc w:val="left"/>
      <w:pPr>
        <w:ind w:left="6480" w:hanging="360"/>
      </w:pPr>
      <w:rPr>
        <w:rFonts w:ascii="Wingdings" w:hAnsi="Wingdings" w:hint="default"/>
      </w:rPr>
    </w:lvl>
  </w:abstractNum>
  <w:num w:numId="1" w16cid:durableId="719867905">
    <w:abstractNumId w:val="13"/>
  </w:num>
  <w:num w:numId="2" w16cid:durableId="1536188101">
    <w:abstractNumId w:val="1"/>
  </w:num>
  <w:num w:numId="3" w16cid:durableId="584534702">
    <w:abstractNumId w:val="11"/>
  </w:num>
  <w:num w:numId="4" w16cid:durableId="1746955622">
    <w:abstractNumId w:val="5"/>
  </w:num>
  <w:num w:numId="5" w16cid:durableId="217206481">
    <w:abstractNumId w:val="12"/>
  </w:num>
  <w:num w:numId="6" w16cid:durableId="17124622">
    <w:abstractNumId w:val="6"/>
  </w:num>
  <w:num w:numId="7" w16cid:durableId="1495684016">
    <w:abstractNumId w:val="8"/>
  </w:num>
  <w:num w:numId="8" w16cid:durableId="2035956674">
    <w:abstractNumId w:val="9"/>
  </w:num>
  <w:num w:numId="9" w16cid:durableId="636910768">
    <w:abstractNumId w:val="2"/>
  </w:num>
  <w:num w:numId="10" w16cid:durableId="271670756">
    <w:abstractNumId w:val="0"/>
  </w:num>
  <w:num w:numId="11" w16cid:durableId="1139954441">
    <w:abstractNumId w:val="7"/>
  </w:num>
  <w:num w:numId="12" w16cid:durableId="785739019">
    <w:abstractNumId w:val="3"/>
  </w:num>
  <w:num w:numId="13" w16cid:durableId="1857381512">
    <w:abstractNumId w:val="4"/>
  </w:num>
  <w:num w:numId="14" w16cid:durableId="136000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3B"/>
    <w:rsid w:val="00011C3B"/>
    <w:rsid w:val="000164FF"/>
    <w:rsid w:val="00031CAB"/>
    <w:rsid w:val="00034DC1"/>
    <w:rsid w:val="00046E09"/>
    <w:rsid w:val="00047A30"/>
    <w:rsid w:val="00052212"/>
    <w:rsid w:val="00055742"/>
    <w:rsid w:val="0005740A"/>
    <w:rsid w:val="00067A36"/>
    <w:rsid w:val="000848BB"/>
    <w:rsid w:val="000A10CE"/>
    <w:rsid w:val="000B2299"/>
    <w:rsid w:val="000C6367"/>
    <w:rsid w:val="000E44D0"/>
    <w:rsid w:val="000F04F7"/>
    <w:rsid w:val="000F2537"/>
    <w:rsid w:val="000F4F1C"/>
    <w:rsid w:val="0010314C"/>
    <w:rsid w:val="00104CFD"/>
    <w:rsid w:val="00112642"/>
    <w:rsid w:val="001153DE"/>
    <w:rsid w:val="00115FE4"/>
    <w:rsid w:val="0013733C"/>
    <w:rsid w:val="00147D49"/>
    <w:rsid w:val="00172A5E"/>
    <w:rsid w:val="00192829"/>
    <w:rsid w:val="00193EA5"/>
    <w:rsid w:val="001B6CCD"/>
    <w:rsid w:val="001B77DC"/>
    <w:rsid w:val="001C72D8"/>
    <w:rsid w:val="001D415D"/>
    <w:rsid w:val="001D60ED"/>
    <w:rsid w:val="001E69F7"/>
    <w:rsid w:val="00212BE1"/>
    <w:rsid w:val="002264EA"/>
    <w:rsid w:val="00253703"/>
    <w:rsid w:val="00272F9E"/>
    <w:rsid w:val="002746FC"/>
    <w:rsid w:val="00275E18"/>
    <w:rsid w:val="00290358"/>
    <w:rsid w:val="00290707"/>
    <w:rsid w:val="00292109"/>
    <w:rsid w:val="00295D4B"/>
    <w:rsid w:val="002A3028"/>
    <w:rsid w:val="002B484A"/>
    <w:rsid w:val="002C34AB"/>
    <w:rsid w:val="002D615E"/>
    <w:rsid w:val="003016F9"/>
    <w:rsid w:val="0030331C"/>
    <w:rsid w:val="003077DB"/>
    <w:rsid w:val="00316A98"/>
    <w:rsid w:val="0032195E"/>
    <w:rsid w:val="0032286B"/>
    <w:rsid w:val="003279DC"/>
    <w:rsid w:val="00334BC3"/>
    <w:rsid w:val="0035646B"/>
    <w:rsid w:val="00361717"/>
    <w:rsid w:val="0038356E"/>
    <w:rsid w:val="003A72AA"/>
    <w:rsid w:val="003E5C2F"/>
    <w:rsid w:val="00424B41"/>
    <w:rsid w:val="00443C08"/>
    <w:rsid w:val="00444FD7"/>
    <w:rsid w:val="00451402"/>
    <w:rsid w:val="0045293B"/>
    <w:rsid w:val="004529E1"/>
    <w:rsid w:val="00481580"/>
    <w:rsid w:val="00482707"/>
    <w:rsid w:val="004878A1"/>
    <w:rsid w:val="004A2295"/>
    <w:rsid w:val="004A486E"/>
    <w:rsid w:val="004A7533"/>
    <w:rsid w:val="004A754C"/>
    <w:rsid w:val="004B26C3"/>
    <w:rsid w:val="004B4335"/>
    <w:rsid w:val="004B44D5"/>
    <w:rsid w:val="004D1538"/>
    <w:rsid w:val="004D2E30"/>
    <w:rsid w:val="004E16ED"/>
    <w:rsid w:val="004E3413"/>
    <w:rsid w:val="004E4E9F"/>
    <w:rsid w:val="004E7D9D"/>
    <w:rsid w:val="004F1B54"/>
    <w:rsid w:val="004F48B1"/>
    <w:rsid w:val="004F52D4"/>
    <w:rsid w:val="005023C3"/>
    <w:rsid w:val="005037F6"/>
    <w:rsid w:val="0050783F"/>
    <w:rsid w:val="0051503C"/>
    <w:rsid w:val="00517163"/>
    <w:rsid w:val="005504E8"/>
    <w:rsid w:val="005511A2"/>
    <w:rsid w:val="005607A2"/>
    <w:rsid w:val="005A08F9"/>
    <w:rsid w:val="005B4A01"/>
    <w:rsid w:val="005C419D"/>
    <w:rsid w:val="005C6AD5"/>
    <w:rsid w:val="005D5990"/>
    <w:rsid w:val="005F143D"/>
    <w:rsid w:val="00603311"/>
    <w:rsid w:val="00610654"/>
    <w:rsid w:val="00616BF9"/>
    <w:rsid w:val="00642F95"/>
    <w:rsid w:val="00651EB2"/>
    <w:rsid w:val="00660478"/>
    <w:rsid w:val="006640E2"/>
    <w:rsid w:val="0066BCC6"/>
    <w:rsid w:val="0067536D"/>
    <w:rsid w:val="00676351"/>
    <w:rsid w:val="00680E10"/>
    <w:rsid w:val="0068323B"/>
    <w:rsid w:val="006A11C6"/>
    <w:rsid w:val="006A65E9"/>
    <w:rsid w:val="006A76B9"/>
    <w:rsid w:val="006C18F7"/>
    <w:rsid w:val="006D4741"/>
    <w:rsid w:val="006F3F88"/>
    <w:rsid w:val="006F59FB"/>
    <w:rsid w:val="00710A7D"/>
    <w:rsid w:val="00711FCC"/>
    <w:rsid w:val="00716198"/>
    <w:rsid w:val="007220A6"/>
    <w:rsid w:val="00725B5E"/>
    <w:rsid w:val="007278D5"/>
    <w:rsid w:val="00734CF4"/>
    <w:rsid w:val="0074160C"/>
    <w:rsid w:val="00746120"/>
    <w:rsid w:val="0076335E"/>
    <w:rsid w:val="00765A8F"/>
    <w:rsid w:val="00766229"/>
    <w:rsid w:val="00771EF2"/>
    <w:rsid w:val="00773114"/>
    <w:rsid w:val="0077311B"/>
    <w:rsid w:val="00777711"/>
    <w:rsid w:val="00786C40"/>
    <w:rsid w:val="007B05F9"/>
    <w:rsid w:val="007E3A45"/>
    <w:rsid w:val="007F4988"/>
    <w:rsid w:val="008039F2"/>
    <w:rsid w:val="008277F8"/>
    <w:rsid w:val="008417C0"/>
    <w:rsid w:val="008430D9"/>
    <w:rsid w:val="0085466A"/>
    <w:rsid w:val="008602F6"/>
    <w:rsid w:val="00861218"/>
    <w:rsid w:val="00870BAA"/>
    <w:rsid w:val="00876E9E"/>
    <w:rsid w:val="00881889"/>
    <w:rsid w:val="00885DC1"/>
    <w:rsid w:val="008865A7"/>
    <w:rsid w:val="00892080"/>
    <w:rsid w:val="00896AC9"/>
    <w:rsid w:val="008B7C55"/>
    <w:rsid w:val="008C708E"/>
    <w:rsid w:val="008E3B0A"/>
    <w:rsid w:val="008E4DFF"/>
    <w:rsid w:val="008F3261"/>
    <w:rsid w:val="008F3CB4"/>
    <w:rsid w:val="008F7752"/>
    <w:rsid w:val="00917F12"/>
    <w:rsid w:val="00953BF9"/>
    <w:rsid w:val="0097315F"/>
    <w:rsid w:val="009746BB"/>
    <w:rsid w:val="00984C2F"/>
    <w:rsid w:val="00990F11"/>
    <w:rsid w:val="009B06C8"/>
    <w:rsid w:val="009D2EF5"/>
    <w:rsid w:val="009E2C56"/>
    <w:rsid w:val="009F0E0E"/>
    <w:rsid w:val="009F77F1"/>
    <w:rsid w:val="00A02000"/>
    <w:rsid w:val="00A064B0"/>
    <w:rsid w:val="00A15C57"/>
    <w:rsid w:val="00A18E7C"/>
    <w:rsid w:val="00A229C3"/>
    <w:rsid w:val="00A273A0"/>
    <w:rsid w:val="00A30C0B"/>
    <w:rsid w:val="00A37BBD"/>
    <w:rsid w:val="00A47621"/>
    <w:rsid w:val="00A545A9"/>
    <w:rsid w:val="00A548F4"/>
    <w:rsid w:val="00A7044A"/>
    <w:rsid w:val="00A7486A"/>
    <w:rsid w:val="00A74D9B"/>
    <w:rsid w:val="00A752C8"/>
    <w:rsid w:val="00A77D7E"/>
    <w:rsid w:val="00A80DD3"/>
    <w:rsid w:val="00AA031C"/>
    <w:rsid w:val="00AA34F7"/>
    <w:rsid w:val="00AB642F"/>
    <w:rsid w:val="00AB6BDE"/>
    <w:rsid w:val="00AC0315"/>
    <w:rsid w:val="00AC0A21"/>
    <w:rsid w:val="00AC0DF1"/>
    <w:rsid w:val="00AD722F"/>
    <w:rsid w:val="00AE2C5A"/>
    <w:rsid w:val="00AE5670"/>
    <w:rsid w:val="00AE7ED3"/>
    <w:rsid w:val="00AF22D7"/>
    <w:rsid w:val="00B23BD0"/>
    <w:rsid w:val="00B37DD0"/>
    <w:rsid w:val="00B41190"/>
    <w:rsid w:val="00B46EE1"/>
    <w:rsid w:val="00B5243B"/>
    <w:rsid w:val="00B552E1"/>
    <w:rsid w:val="00B65C89"/>
    <w:rsid w:val="00B818CE"/>
    <w:rsid w:val="00B83464"/>
    <w:rsid w:val="00B87A48"/>
    <w:rsid w:val="00BA4910"/>
    <w:rsid w:val="00BB3724"/>
    <w:rsid w:val="00BC0ED8"/>
    <w:rsid w:val="00BC5D82"/>
    <w:rsid w:val="00BC6908"/>
    <w:rsid w:val="00BD0307"/>
    <w:rsid w:val="00BD1241"/>
    <w:rsid w:val="00BE308E"/>
    <w:rsid w:val="00BE41BE"/>
    <w:rsid w:val="00BF0E4F"/>
    <w:rsid w:val="00BF3B0E"/>
    <w:rsid w:val="00C070FD"/>
    <w:rsid w:val="00C10D00"/>
    <w:rsid w:val="00C1189E"/>
    <w:rsid w:val="00C25F45"/>
    <w:rsid w:val="00C300E3"/>
    <w:rsid w:val="00C310E4"/>
    <w:rsid w:val="00C4046A"/>
    <w:rsid w:val="00C40C76"/>
    <w:rsid w:val="00C4578C"/>
    <w:rsid w:val="00C570EE"/>
    <w:rsid w:val="00C61268"/>
    <w:rsid w:val="00C65E90"/>
    <w:rsid w:val="00C75464"/>
    <w:rsid w:val="00C81550"/>
    <w:rsid w:val="00C8654D"/>
    <w:rsid w:val="00C93EC3"/>
    <w:rsid w:val="00CC637A"/>
    <w:rsid w:val="00CD797B"/>
    <w:rsid w:val="00CE2B7D"/>
    <w:rsid w:val="00CF33C4"/>
    <w:rsid w:val="00CF47B5"/>
    <w:rsid w:val="00D16F08"/>
    <w:rsid w:val="00D36D9E"/>
    <w:rsid w:val="00D458B1"/>
    <w:rsid w:val="00D47643"/>
    <w:rsid w:val="00D47AEA"/>
    <w:rsid w:val="00D608EC"/>
    <w:rsid w:val="00D61903"/>
    <w:rsid w:val="00D87EAC"/>
    <w:rsid w:val="00D920E0"/>
    <w:rsid w:val="00D932AB"/>
    <w:rsid w:val="00DA3B7A"/>
    <w:rsid w:val="00DA5095"/>
    <w:rsid w:val="00DB4278"/>
    <w:rsid w:val="00DD167A"/>
    <w:rsid w:val="00DD48F5"/>
    <w:rsid w:val="00DD5490"/>
    <w:rsid w:val="00DD5E5A"/>
    <w:rsid w:val="00DF7668"/>
    <w:rsid w:val="00E137EB"/>
    <w:rsid w:val="00E14C3B"/>
    <w:rsid w:val="00E25985"/>
    <w:rsid w:val="00E34D71"/>
    <w:rsid w:val="00E550AE"/>
    <w:rsid w:val="00E6407F"/>
    <w:rsid w:val="00E70A58"/>
    <w:rsid w:val="00E743AA"/>
    <w:rsid w:val="00E75469"/>
    <w:rsid w:val="00E80C28"/>
    <w:rsid w:val="00E83088"/>
    <w:rsid w:val="00E873D5"/>
    <w:rsid w:val="00EC5E14"/>
    <w:rsid w:val="00ED6CDF"/>
    <w:rsid w:val="00ED722C"/>
    <w:rsid w:val="00ED791D"/>
    <w:rsid w:val="00EF3E6E"/>
    <w:rsid w:val="00F04177"/>
    <w:rsid w:val="00F160FF"/>
    <w:rsid w:val="00F217FD"/>
    <w:rsid w:val="00F32B16"/>
    <w:rsid w:val="00F341F9"/>
    <w:rsid w:val="00F46551"/>
    <w:rsid w:val="00F517B9"/>
    <w:rsid w:val="00F521DD"/>
    <w:rsid w:val="00F54580"/>
    <w:rsid w:val="00F64631"/>
    <w:rsid w:val="00F67BAC"/>
    <w:rsid w:val="00F7493F"/>
    <w:rsid w:val="00F75402"/>
    <w:rsid w:val="00F8200D"/>
    <w:rsid w:val="00F8538D"/>
    <w:rsid w:val="00F955D8"/>
    <w:rsid w:val="00F970F7"/>
    <w:rsid w:val="00FA6157"/>
    <w:rsid w:val="00FB61C7"/>
    <w:rsid w:val="00FC6A00"/>
    <w:rsid w:val="00FD4DCF"/>
    <w:rsid w:val="00FD79C4"/>
    <w:rsid w:val="00FE1A3F"/>
    <w:rsid w:val="00FF058C"/>
    <w:rsid w:val="00FF4804"/>
    <w:rsid w:val="024C0753"/>
    <w:rsid w:val="02A40374"/>
    <w:rsid w:val="03C8F088"/>
    <w:rsid w:val="04522EBE"/>
    <w:rsid w:val="049272E7"/>
    <w:rsid w:val="054158D9"/>
    <w:rsid w:val="061576B0"/>
    <w:rsid w:val="06ADCCAD"/>
    <w:rsid w:val="06FC11F3"/>
    <w:rsid w:val="094B950C"/>
    <w:rsid w:val="098F100E"/>
    <w:rsid w:val="0A0BCDFF"/>
    <w:rsid w:val="0CA9BAF9"/>
    <w:rsid w:val="0D089657"/>
    <w:rsid w:val="0E4E33C2"/>
    <w:rsid w:val="10607613"/>
    <w:rsid w:val="10D0908D"/>
    <w:rsid w:val="113BF70F"/>
    <w:rsid w:val="13690616"/>
    <w:rsid w:val="146681E5"/>
    <w:rsid w:val="15CEAC60"/>
    <w:rsid w:val="15FB7367"/>
    <w:rsid w:val="162C1155"/>
    <w:rsid w:val="162EB1BF"/>
    <w:rsid w:val="163D918D"/>
    <w:rsid w:val="183D7F77"/>
    <w:rsid w:val="185F7913"/>
    <w:rsid w:val="1B269074"/>
    <w:rsid w:val="1B42BB4F"/>
    <w:rsid w:val="1CF57612"/>
    <w:rsid w:val="1D7D4A36"/>
    <w:rsid w:val="1E98A14E"/>
    <w:rsid w:val="1FA1396F"/>
    <w:rsid w:val="2020DDA8"/>
    <w:rsid w:val="213DA045"/>
    <w:rsid w:val="222B8E71"/>
    <w:rsid w:val="2689760D"/>
    <w:rsid w:val="2902A8AF"/>
    <w:rsid w:val="29B23879"/>
    <w:rsid w:val="2AB9EB1D"/>
    <w:rsid w:val="2BC89C53"/>
    <w:rsid w:val="2C00852D"/>
    <w:rsid w:val="2ED8E0B9"/>
    <w:rsid w:val="2EE91E4B"/>
    <w:rsid w:val="2F3B3967"/>
    <w:rsid w:val="3372E884"/>
    <w:rsid w:val="34A840C9"/>
    <w:rsid w:val="3604B837"/>
    <w:rsid w:val="36DB8614"/>
    <w:rsid w:val="37A33522"/>
    <w:rsid w:val="3834B9BD"/>
    <w:rsid w:val="3836C6A5"/>
    <w:rsid w:val="39775499"/>
    <w:rsid w:val="3AD5F4DD"/>
    <w:rsid w:val="3C031DCB"/>
    <w:rsid w:val="3C132964"/>
    <w:rsid w:val="3C2C06E3"/>
    <w:rsid w:val="3C58D86F"/>
    <w:rsid w:val="3CAE1A55"/>
    <w:rsid w:val="3CE83A76"/>
    <w:rsid w:val="3D2CC1AF"/>
    <w:rsid w:val="3E5E8F15"/>
    <w:rsid w:val="3ECD1DB6"/>
    <w:rsid w:val="3F0B6ABF"/>
    <w:rsid w:val="3FC4D084"/>
    <w:rsid w:val="4107BA23"/>
    <w:rsid w:val="423F23A6"/>
    <w:rsid w:val="42759040"/>
    <w:rsid w:val="42AA4620"/>
    <w:rsid w:val="42FE17C9"/>
    <w:rsid w:val="43511863"/>
    <w:rsid w:val="43922761"/>
    <w:rsid w:val="44B17428"/>
    <w:rsid w:val="4588B146"/>
    <w:rsid w:val="45909C2E"/>
    <w:rsid w:val="45F93D29"/>
    <w:rsid w:val="46430040"/>
    <w:rsid w:val="46CD07C0"/>
    <w:rsid w:val="46D1B7D8"/>
    <w:rsid w:val="471B42F0"/>
    <w:rsid w:val="47233998"/>
    <w:rsid w:val="47C5C5FB"/>
    <w:rsid w:val="485B13DA"/>
    <w:rsid w:val="485BCF32"/>
    <w:rsid w:val="4896420A"/>
    <w:rsid w:val="4943236B"/>
    <w:rsid w:val="4A45B6B6"/>
    <w:rsid w:val="4A83C910"/>
    <w:rsid w:val="4AA3230D"/>
    <w:rsid w:val="4B34A03D"/>
    <w:rsid w:val="4C7E62C8"/>
    <w:rsid w:val="4D40CCFD"/>
    <w:rsid w:val="4EDC172D"/>
    <w:rsid w:val="505DA18C"/>
    <w:rsid w:val="519A4AE2"/>
    <w:rsid w:val="51DFE571"/>
    <w:rsid w:val="52E77962"/>
    <w:rsid w:val="53645C11"/>
    <w:rsid w:val="548F472A"/>
    <w:rsid w:val="54CC16CE"/>
    <w:rsid w:val="5531A47B"/>
    <w:rsid w:val="55C2E5D5"/>
    <w:rsid w:val="59D9C98C"/>
    <w:rsid w:val="5A06D8BC"/>
    <w:rsid w:val="5A0DA9EE"/>
    <w:rsid w:val="5CEBF8F9"/>
    <w:rsid w:val="5D68217C"/>
    <w:rsid w:val="5DE9E8F9"/>
    <w:rsid w:val="5E38944E"/>
    <w:rsid w:val="5EF77AEB"/>
    <w:rsid w:val="5F42D6FF"/>
    <w:rsid w:val="61979583"/>
    <w:rsid w:val="61AABFEC"/>
    <w:rsid w:val="62397E1E"/>
    <w:rsid w:val="62E1BC20"/>
    <w:rsid w:val="63BE5612"/>
    <w:rsid w:val="64452519"/>
    <w:rsid w:val="647693B9"/>
    <w:rsid w:val="673613B8"/>
    <w:rsid w:val="67D0D76B"/>
    <w:rsid w:val="683B6FCD"/>
    <w:rsid w:val="695F367C"/>
    <w:rsid w:val="697AD98E"/>
    <w:rsid w:val="6A41840E"/>
    <w:rsid w:val="6A778329"/>
    <w:rsid w:val="6AC1A8F0"/>
    <w:rsid w:val="6C76C474"/>
    <w:rsid w:val="6C7D5E9E"/>
    <w:rsid w:val="6C7E41F6"/>
    <w:rsid w:val="6DC70C27"/>
    <w:rsid w:val="6E7C7517"/>
    <w:rsid w:val="6F438DD4"/>
    <w:rsid w:val="7269EC51"/>
    <w:rsid w:val="72B1CABA"/>
    <w:rsid w:val="7326CADB"/>
    <w:rsid w:val="75606670"/>
    <w:rsid w:val="76C69C88"/>
    <w:rsid w:val="7706232C"/>
    <w:rsid w:val="786319E5"/>
    <w:rsid w:val="79929125"/>
    <w:rsid w:val="79A7B0FE"/>
    <w:rsid w:val="7A18EB93"/>
    <w:rsid w:val="7A42531F"/>
    <w:rsid w:val="7A758CB4"/>
    <w:rsid w:val="7ABC6CE6"/>
    <w:rsid w:val="7B1AA34E"/>
    <w:rsid w:val="7BC549DA"/>
    <w:rsid w:val="7DFF0BA0"/>
    <w:rsid w:val="7E05A392"/>
    <w:rsid w:val="7EB480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2296"/>
  <w15:chartTrackingRefBased/>
  <w15:docId w15:val="{42C8A234-7BF2-45BC-B5A2-E61A0284E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B54"/>
    <w:rPr>
      <w:rFonts w:ascii="Noto Sans" w:hAnsi="Noto Sans"/>
      <w:color w:val="4C5336"/>
    </w:rPr>
  </w:style>
  <w:style w:type="paragraph" w:styleId="Heading1">
    <w:name w:val="heading 1"/>
    <w:basedOn w:val="Normal"/>
    <w:next w:val="Normal"/>
    <w:link w:val="Heading1Char"/>
    <w:uiPriority w:val="9"/>
    <w:qFormat/>
    <w:rsid w:val="004F1B54"/>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autoRedefine/>
    <w:uiPriority w:val="9"/>
    <w:unhideWhenUsed/>
    <w:qFormat/>
    <w:rsid w:val="004F1B54"/>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4B44D5"/>
    <w:pPr>
      <w:keepNext/>
      <w:keepLines/>
      <w:spacing w:before="160" w:after="80"/>
      <w:outlineLvl w:val="2"/>
    </w:pPr>
    <w:rPr>
      <w:rFonts w:eastAsiaTheme="majorEastAsia" w:cstheme="majorBidi"/>
      <w:i/>
      <w:szCs w:val="28"/>
    </w:rPr>
  </w:style>
  <w:style w:type="paragraph" w:styleId="Heading4">
    <w:name w:val="heading 4"/>
    <w:basedOn w:val="Normal"/>
    <w:next w:val="Normal"/>
    <w:link w:val="Heading4Char"/>
    <w:uiPriority w:val="9"/>
    <w:semiHidden/>
    <w:unhideWhenUsed/>
    <w:qFormat/>
    <w:rsid w:val="00B524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24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24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24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24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24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NIDTitle">
    <w:name w:val="RNID Title"/>
    <w:basedOn w:val="Title"/>
    <w:link w:val="RNIDTitleChar"/>
    <w:rsid w:val="004529E1"/>
  </w:style>
  <w:style w:type="character" w:customStyle="1" w:styleId="RNIDTitleChar">
    <w:name w:val="RNID Title Char"/>
    <w:basedOn w:val="TitleChar"/>
    <w:link w:val="RNIDTitle"/>
    <w:rsid w:val="004529E1"/>
    <w:rPr>
      <w:rFonts w:ascii="Barlow Condensed ExtraBold" w:eastAsiaTheme="majorEastAsia" w:hAnsi="Barlow Condensed ExtraBold" w:cstheme="majorBidi"/>
      <w:caps/>
      <w:color w:val="4C5336"/>
      <w:spacing w:val="-10"/>
      <w:kern w:val="28"/>
      <w:sz w:val="56"/>
      <w:szCs w:val="56"/>
    </w:rPr>
  </w:style>
  <w:style w:type="paragraph" w:styleId="Title">
    <w:name w:val="Title"/>
    <w:basedOn w:val="Normal"/>
    <w:next w:val="Normal"/>
    <w:link w:val="TitleChar"/>
    <w:uiPriority w:val="10"/>
    <w:qFormat/>
    <w:rsid w:val="004F1B54"/>
    <w:pPr>
      <w:spacing w:after="80" w:line="240" w:lineRule="auto"/>
      <w:contextualSpacing/>
    </w:pPr>
    <w:rPr>
      <w:rFonts w:ascii="Barlow Condensed ExtraBold" w:eastAsiaTheme="majorEastAsia" w:hAnsi="Barlow Condensed ExtraBold" w:cstheme="majorBidi"/>
      <w:caps/>
      <w:spacing w:val="-10"/>
      <w:kern w:val="28"/>
      <w:sz w:val="56"/>
      <w:szCs w:val="56"/>
    </w:rPr>
  </w:style>
  <w:style w:type="character" w:customStyle="1" w:styleId="TitleChar">
    <w:name w:val="Title Char"/>
    <w:basedOn w:val="DefaultParagraphFont"/>
    <w:link w:val="Title"/>
    <w:uiPriority w:val="10"/>
    <w:rsid w:val="004F1B54"/>
    <w:rPr>
      <w:rFonts w:ascii="Barlow Condensed ExtraBold" w:eastAsiaTheme="majorEastAsia" w:hAnsi="Barlow Condensed ExtraBold" w:cstheme="majorBidi"/>
      <w:caps/>
      <w:color w:val="4C5336"/>
      <w:spacing w:val="-10"/>
      <w:kern w:val="28"/>
      <w:sz w:val="56"/>
      <w:szCs w:val="56"/>
    </w:rPr>
  </w:style>
  <w:style w:type="paragraph" w:customStyle="1" w:styleId="RNIDstyle2">
    <w:name w:val="RNID style 2"/>
    <w:basedOn w:val="Heading2"/>
    <w:link w:val="RNIDstyle2Char"/>
    <w:rsid w:val="004529E1"/>
    <w:pPr>
      <w:spacing w:line="259" w:lineRule="auto"/>
    </w:pPr>
    <w:rPr>
      <w:kern w:val="0"/>
      <w:sz w:val="32"/>
      <w14:ligatures w14:val="none"/>
    </w:rPr>
  </w:style>
  <w:style w:type="character" w:customStyle="1" w:styleId="RNIDstyle2Char">
    <w:name w:val="RNID style 2 Char"/>
    <w:basedOn w:val="Heading2Char"/>
    <w:link w:val="RNIDstyle2"/>
    <w:rsid w:val="004529E1"/>
    <w:rPr>
      <w:rFonts w:ascii="Noto Sans" w:eastAsiaTheme="majorEastAsia" w:hAnsi="Noto Sans" w:cstheme="majorBidi"/>
      <w:b/>
      <w:color w:val="4C5336"/>
      <w:kern w:val="0"/>
      <w:sz w:val="32"/>
      <w:szCs w:val="32"/>
      <w14:ligatures w14:val="none"/>
    </w:rPr>
  </w:style>
  <w:style w:type="character" w:customStyle="1" w:styleId="Heading2Char">
    <w:name w:val="Heading 2 Char"/>
    <w:basedOn w:val="DefaultParagraphFont"/>
    <w:link w:val="Heading2"/>
    <w:uiPriority w:val="9"/>
    <w:rsid w:val="004F1B54"/>
    <w:rPr>
      <w:rFonts w:ascii="Noto Sans" w:eastAsiaTheme="majorEastAsia" w:hAnsi="Noto Sans" w:cstheme="majorBidi"/>
      <w:b/>
      <w:color w:val="4C5336"/>
      <w:sz w:val="28"/>
      <w:szCs w:val="32"/>
    </w:rPr>
  </w:style>
  <w:style w:type="paragraph" w:customStyle="1" w:styleId="RNIDHeading">
    <w:name w:val="RNID Heading"/>
    <w:basedOn w:val="Heading1"/>
    <w:link w:val="RNIDHeadingChar"/>
    <w:rsid w:val="00861218"/>
    <w:pPr>
      <w:spacing w:line="259" w:lineRule="auto"/>
    </w:pPr>
    <w:rPr>
      <w:b w:val="0"/>
      <w:sz w:val="28"/>
    </w:rPr>
  </w:style>
  <w:style w:type="character" w:customStyle="1" w:styleId="RNIDHeadingChar">
    <w:name w:val="RNID Heading Char"/>
    <w:basedOn w:val="Heading1Char"/>
    <w:link w:val="RNIDHeading"/>
    <w:rsid w:val="00861218"/>
    <w:rPr>
      <w:rFonts w:ascii="Noto Sans" w:eastAsiaTheme="majorEastAsia" w:hAnsi="Noto Sans" w:cstheme="majorBidi"/>
      <w:b w:val="0"/>
      <w:color w:val="4C5336"/>
      <w:sz w:val="28"/>
      <w:szCs w:val="40"/>
    </w:rPr>
  </w:style>
  <w:style w:type="character" w:customStyle="1" w:styleId="Heading1Char">
    <w:name w:val="Heading 1 Char"/>
    <w:basedOn w:val="DefaultParagraphFont"/>
    <w:link w:val="Heading1"/>
    <w:uiPriority w:val="9"/>
    <w:rsid w:val="004F1B54"/>
    <w:rPr>
      <w:rFonts w:ascii="Noto Sans" w:eastAsiaTheme="majorEastAsia" w:hAnsi="Noto Sans" w:cstheme="majorBidi"/>
      <w:b/>
      <w:color w:val="4C5336"/>
      <w:sz w:val="32"/>
      <w:szCs w:val="40"/>
    </w:rPr>
  </w:style>
  <w:style w:type="paragraph" w:customStyle="1" w:styleId="RNIDNormal">
    <w:name w:val="RNID Normal"/>
    <w:basedOn w:val="Normal"/>
    <w:link w:val="RNIDNormalChar"/>
    <w:autoRedefine/>
    <w:rsid w:val="004529E1"/>
    <w:pPr>
      <w:spacing w:line="259" w:lineRule="auto"/>
    </w:pPr>
    <w:rPr>
      <w:kern w:val="0"/>
      <w:szCs w:val="22"/>
      <w14:ligatures w14:val="none"/>
    </w:rPr>
  </w:style>
  <w:style w:type="character" w:customStyle="1" w:styleId="RNIDNormalChar">
    <w:name w:val="RNID Normal Char"/>
    <w:basedOn w:val="DefaultParagraphFont"/>
    <w:link w:val="RNIDNormal"/>
    <w:rsid w:val="004529E1"/>
    <w:rPr>
      <w:rFonts w:ascii="Noto Sans" w:hAnsi="Noto Sans"/>
      <w:color w:val="4C5336"/>
      <w:kern w:val="0"/>
      <w:szCs w:val="22"/>
      <w14:ligatures w14:val="none"/>
    </w:rPr>
  </w:style>
  <w:style w:type="paragraph" w:customStyle="1" w:styleId="RNIDheading2">
    <w:name w:val="RNID heading 2"/>
    <w:basedOn w:val="Heading2"/>
    <w:link w:val="RNIDheading2Char"/>
    <w:autoRedefine/>
    <w:rsid w:val="00861218"/>
    <w:pPr>
      <w:spacing w:line="259" w:lineRule="auto"/>
    </w:pPr>
    <w:rPr>
      <w:b w:val="0"/>
      <w:kern w:val="0"/>
      <w:sz w:val="32"/>
      <w14:ligatures w14:val="none"/>
    </w:rPr>
  </w:style>
  <w:style w:type="character" w:customStyle="1" w:styleId="RNIDheading2Char">
    <w:name w:val="RNID heading 2 Char"/>
    <w:basedOn w:val="Heading2Char"/>
    <w:link w:val="RNIDheading2"/>
    <w:rsid w:val="00861218"/>
    <w:rPr>
      <w:rFonts w:ascii="Noto Sans" w:eastAsiaTheme="majorEastAsia" w:hAnsi="Noto Sans" w:cstheme="majorBidi"/>
      <w:b w:val="0"/>
      <w:color w:val="4C5336"/>
      <w:kern w:val="0"/>
      <w:sz w:val="32"/>
      <w:szCs w:val="32"/>
      <w14:ligatures w14:val="none"/>
    </w:rPr>
  </w:style>
  <w:style w:type="paragraph" w:customStyle="1" w:styleId="RNIDHeading3">
    <w:name w:val="RNID Heading 3"/>
    <w:basedOn w:val="Heading3"/>
    <w:link w:val="RNIDHeading3Char"/>
    <w:rsid w:val="004529E1"/>
    <w:pPr>
      <w:spacing w:line="259" w:lineRule="auto"/>
    </w:pPr>
    <w:rPr>
      <w:b/>
      <w:kern w:val="0"/>
      <w:sz w:val="32"/>
      <w14:ligatures w14:val="none"/>
    </w:rPr>
  </w:style>
  <w:style w:type="character" w:customStyle="1" w:styleId="RNIDHeading3Char">
    <w:name w:val="RNID Heading 3 Char"/>
    <w:basedOn w:val="RNIDheading2Char"/>
    <w:link w:val="RNIDHeading3"/>
    <w:rsid w:val="004529E1"/>
    <w:rPr>
      <w:rFonts w:ascii="Noto Sans" w:eastAsiaTheme="majorEastAsia" w:hAnsi="Noto Sans" w:cstheme="majorBidi"/>
      <w:b/>
      <w:color w:val="4C5336"/>
      <w:kern w:val="0"/>
      <w:sz w:val="32"/>
      <w:szCs w:val="28"/>
      <w14:ligatures w14:val="none"/>
    </w:rPr>
  </w:style>
  <w:style w:type="character" w:customStyle="1" w:styleId="Heading3Char">
    <w:name w:val="Heading 3 Char"/>
    <w:basedOn w:val="DefaultParagraphFont"/>
    <w:link w:val="Heading3"/>
    <w:uiPriority w:val="9"/>
    <w:rsid w:val="004B44D5"/>
    <w:rPr>
      <w:rFonts w:ascii="Noto Sans" w:eastAsiaTheme="majorEastAsia" w:hAnsi="Noto Sans" w:cstheme="majorBidi"/>
      <w:i/>
      <w:color w:val="4C5336"/>
      <w:szCs w:val="28"/>
    </w:rPr>
  </w:style>
  <w:style w:type="character" w:customStyle="1" w:styleId="Heading4Char">
    <w:name w:val="Heading 4 Char"/>
    <w:basedOn w:val="DefaultParagraphFont"/>
    <w:link w:val="Heading4"/>
    <w:uiPriority w:val="9"/>
    <w:semiHidden/>
    <w:rsid w:val="00B524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4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4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4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4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43B"/>
    <w:rPr>
      <w:rFonts w:eastAsiaTheme="majorEastAsia" w:cstheme="majorBidi"/>
      <w:color w:val="272727" w:themeColor="text1" w:themeTint="D8"/>
    </w:rPr>
  </w:style>
  <w:style w:type="paragraph" w:styleId="Subtitle">
    <w:name w:val="Subtitle"/>
    <w:basedOn w:val="Normal"/>
    <w:next w:val="Normal"/>
    <w:link w:val="SubtitleChar"/>
    <w:uiPriority w:val="11"/>
    <w:qFormat/>
    <w:rsid w:val="00B524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4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43B"/>
    <w:pPr>
      <w:spacing w:before="160"/>
      <w:jc w:val="center"/>
    </w:pPr>
    <w:rPr>
      <w:i/>
      <w:iCs/>
      <w:color w:val="404040" w:themeColor="text1" w:themeTint="BF"/>
    </w:rPr>
  </w:style>
  <w:style w:type="character" w:customStyle="1" w:styleId="QuoteChar">
    <w:name w:val="Quote Char"/>
    <w:basedOn w:val="DefaultParagraphFont"/>
    <w:link w:val="Quote"/>
    <w:uiPriority w:val="29"/>
    <w:rsid w:val="00B5243B"/>
    <w:rPr>
      <w:rFonts w:ascii="Noto Sans" w:hAnsi="Noto Sans"/>
      <w:i/>
      <w:iCs/>
      <w:color w:val="404040" w:themeColor="text1" w:themeTint="BF"/>
    </w:rPr>
  </w:style>
  <w:style w:type="paragraph" w:styleId="ListParagraph">
    <w:name w:val="List Paragraph"/>
    <w:basedOn w:val="Normal"/>
    <w:uiPriority w:val="34"/>
    <w:qFormat/>
    <w:rsid w:val="00B5243B"/>
    <w:pPr>
      <w:ind w:left="720"/>
      <w:contextualSpacing/>
    </w:pPr>
  </w:style>
  <w:style w:type="character" w:styleId="IntenseEmphasis">
    <w:name w:val="Intense Emphasis"/>
    <w:basedOn w:val="DefaultParagraphFont"/>
    <w:uiPriority w:val="21"/>
    <w:qFormat/>
    <w:rsid w:val="00B5243B"/>
    <w:rPr>
      <w:i/>
      <w:iCs/>
      <w:color w:val="0F4761" w:themeColor="accent1" w:themeShade="BF"/>
    </w:rPr>
  </w:style>
  <w:style w:type="paragraph" w:styleId="IntenseQuote">
    <w:name w:val="Intense Quote"/>
    <w:basedOn w:val="Normal"/>
    <w:next w:val="Normal"/>
    <w:link w:val="IntenseQuoteChar"/>
    <w:uiPriority w:val="30"/>
    <w:qFormat/>
    <w:rsid w:val="00B524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43B"/>
    <w:rPr>
      <w:rFonts w:ascii="Noto Sans" w:hAnsi="Noto Sans"/>
      <w:i/>
      <w:iCs/>
      <w:color w:val="0F4761" w:themeColor="accent1" w:themeShade="BF"/>
    </w:rPr>
  </w:style>
  <w:style w:type="character" w:styleId="IntenseReference">
    <w:name w:val="Intense Reference"/>
    <w:basedOn w:val="DefaultParagraphFont"/>
    <w:uiPriority w:val="32"/>
    <w:qFormat/>
    <w:rsid w:val="00B5243B"/>
    <w:rPr>
      <w:b/>
      <w:bCs/>
      <w:smallCaps/>
      <w:color w:val="0F4761" w:themeColor="accent1" w:themeShade="BF"/>
      <w:spacing w:val="5"/>
    </w:rPr>
  </w:style>
  <w:style w:type="table" w:styleId="TableGrid">
    <w:name w:val="Table Grid"/>
    <w:basedOn w:val="TableNormal"/>
    <w:uiPriority w:val="39"/>
    <w:rsid w:val="00E34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5742"/>
    <w:rPr>
      <w:sz w:val="16"/>
      <w:szCs w:val="16"/>
    </w:rPr>
  </w:style>
  <w:style w:type="paragraph" w:styleId="CommentText">
    <w:name w:val="annotation text"/>
    <w:basedOn w:val="Normal"/>
    <w:link w:val="CommentTextChar"/>
    <w:uiPriority w:val="99"/>
    <w:unhideWhenUsed/>
    <w:rsid w:val="00055742"/>
    <w:pPr>
      <w:spacing w:line="240" w:lineRule="auto"/>
    </w:pPr>
    <w:rPr>
      <w:sz w:val="20"/>
      <w:szCs w:val="20"/>
    </w:rPr>
  </w:style>
  <w:style w:type="character" w:customStyle="1" w:styleId="CommentTextChar">
    <w:name w:val="Comment Text Char"/>
    <w:basedOn w:val="DefaultParagraphFont"/>
    <w:link w:val="CommentText"/>
    <w:uiPriority w:val="99"/>
    <w:rsid w:val="00055742"/>
    <w:rPr>
      <w:rFonts w:ascii="Noto Sans" w:hAnsi="Noto Sans"/>
      <w:color w:val="4C5336"/>
      <w:sz w:val="20"/>
      <w:szCs w:val="20"/>
    </w:rPr>
  </w:style>
  <w:style w:type="paragraph" w:styleId="CommentSubject">
    <w:name w:val="annotation subject"/>
    <w:basedOn w:val="CommentText"/>
    <w:next w:val="CommentText"/>
    <w:link w:val="CommentSubjectChar"/>
    <w:uiPriority w:val="99"/>
    <w:semiHidden/>
    <w:unhideWhenUsed/>
    <w:rsid w:val="00055742"/>
    <w:rPr>
      <w:b/>
      <w:bCs/>
    </w:rPr>
  </w:style>
  <w:style w:type="character" w:customStyle="1" w:styleId="CommentSubjectChar">
    <w:name w:val="Comment Subject Char"/>
    <w:basedOn w:val="CommentTextChar"/>
    <w:link w:val="CommentSubject"/>
    <w:uiPriority w:val="99"/>
    <w:semiHidden/>
    <w:rsid w:val="00055742"/>
    <w:rPr>
      <w:rFonts w:ascii="Noto Sans" w:hAnsi="Noto Sans"/>
      <w:b/>
      <w:bCs/>
      <w:color w:val="4C5336"/>
      <w:sz w:val="20"/>
      <w:szCs w:val="20"/>
    </w:rPr>
  </w:style>
  <w:style w:type="paragraph" w:styleId="Revision">
    <w:name w:val="Revision"/>
    <w:hidden/>
    <w:uiPriority w:val="99"/>
    <w:semiHidden/>
    <w:rsid w:val="00034DC1"/>
    <w:pPr>
      <w:spacing w:after="0" w:line="240" w:lineRule="auto"/>
    </w:pPr>
    <w:rPr>
      <w:rFonts w:ascii="Noto Sans" w:hAnsi="Noto Sans"/>
      <w:color w:val="4C5336"/>
    </w:rPr>
  </w:style>
  <w:style w:type="character" w:styleId="Hyperlink">
    <w:name w:val="Hyperlink"/>
    <w:basedOn w:val="DefaultParagraphFont"/>
    <w:uiPriority w:val="99"/>
    <w:unhideWhenUsed/>
    <w:rsid w:val="00104CFD"/>
    <w:rPr>
      <w:color w:val="467886" w:themeColor="hyperlink"/>
      <w:u w:val="single"/>
    </w:rPr>
  </w:style>
  <w:style w:type="character" w:styleId="UnresolvedMention">
    <w:name w:val="Unresolved Mention"/>
    <w:basedOn w:val="DefaultParagraphFont"/>
    <w:uiPriority w:val="99"/>
    <w:semiHidden/>
    <w:unhideWhenUsed/>
    <w:rsid w:val="00104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242">
      <w:bodyDiv w:val="1"/>
      <w:marLeft w:val="0"/>
      <w:marRight w:val="0"/>
      <w:marTop w:val="0"/>
      <w:marBottom w:val="0"/>
      <w:divBdr>
        <w:top w:val="none" w:sz="0" w:space="0" w:color="auto"/>
        <w:left w:val="none" w:sz="0" w:space="0" w:color="auto"/>
        <w:bottom w:val="none" w:sz="0" w:space="0" w:color="auto"/>
        <w:right w:val="none" w:sz="0" w:space="0" w:color="auto"/>
      </w:divBdr>
    </w:div>
    <w:div w:id="13895201">
      <w:bodyDiv w:val="1"/>
      <w:marLeft w:val="0"/>
      <w:marRight w:val="0"/>
      <w:marTop w:val="0"/>
      <w:marBottom w:val="0"/>
      <w:divBdr>
        <w:top w:val="none" w:sz="0" w:space="0" w:color="auto"/>
        <w:left w:val="none" w:sz="0" w:space="0" w:color="auto"/>
        <w:bottom w:val="none" w:sz="0" w:space="0" w:color="auto"/>
        <w:right w:val="none" w:sz="0" w:space="0" w:color="auto"/>
      </w:divBdr>
    </w:div>
    <w:div w:id="22901638">
      <w:bodyDiv w:val="1"/>
      <w:marLeft w:val="0"/>
      <w:marRight w:val="0"/>
      <w:marTop w:val="0"/>
      <w:marBottom w:val="0"/>
      <w:divBdr>
        <w:top w:val="none" w:sz="0" w:space="0" w:color="auto"/>
        <w:left w:val="none" w:sz="0" w:space="0" w:color="auto"/>
        <w:bottom w:val="none" w:sz="0" w:space="0" w:color="auto"/>
        <w:right w:val="none" w:sz="0" w:space="0" w:color="auto"/>
      </w:divBdr>
    </w:div>
    <w:div w:id="102188605">
      <w:bodyDiv w:val="1"/>
      <w:marLeft w:val="0"/>
      <w:marRight w:val="0"/>
      <w:marTop w:val="0"/>
      <w:marBottom w:val="0"/>
      <w:divBdr>
        <w:top w:val="none" w:sz="0" w:space="0" w:color="auto"/>
        <w:left w:val="none" w:sz="0" w:space="0" w:color="auto"/>
        <w:bottom w:val="none" w:sz="0" w:space="0" w:color="auto"/>
        <w:right w:val="none" w:sz="0" w:space="0" w:color="auto"/>
      </w:divBdr>
    </w:div>
    <w:div w:id="170921620">
      <w:bodyDiv w:val="1"/>
      <w:marLeft w:val="0"/>
      <w:marRight w:val="0"/>
      <w:marTop w:val="0"/>
      <w:marBottom w:val="0"/>
      <w:divBdr>
        <w:top w:val="none" w:sz="0" w:space="0" w:color="auto"/>
        <w:left w:val="none" w:sz="0" w:space="0" w:color="auto"/>
        <w:bottom w:val="none" w:sz="0" w:space="0" w:color="auto"/>
        <w:right w:val="none" w:sz="0" w:space="0" w:color="auto"/>
      </w:divBdr>
    </w:div>
    <w:div w:id="352070679">
      <w:bodyDiv w:val="1"/>
      <w:marLeft w:val="0"/>
      <w:marRight w:val="0"/>
      <w:marTop w:val="0"/>
      <w:marBottom w:val="0"/>
      <w:divBdr>
        <w:top w:val="none" w:sz="0" w:space="0" w:color="auto"/>
        <w:left w:val="none" w:sz="0" w:space="0" w:color="auto"/>
        <w:bottom w:val="none" w:sz="0" w:space="0" w:color="auto"/>
        <w:right w:val="none" w:sz="0" w:space="0" w:color="auto"/>
      </w:divBdr>
    </w:div>
    <w:div w:id="470486810">
      <w:bodyDiv w:val="1"/>
      <w:marLeft w:val="0"/>
      <w:marRight w:val="0"/>
      <w:marTop w:val="0"/>
      <w:marBottom w:val="0"/>
      <w:divBdr>
        <w:top w:val="none" w:sz="0" w:space="0" w:color="auto"/>
        <w:left w:val="none" w:sz="0" w:space="0" w:color="auto"/>
        <w:bottom w:val="none" w:sz="0" w:space="0" w:color="auto"/>
        <w:right w:val="none" w:sz="0" w:space="0" w:color="auto"/>
      </w:divBdr>
    </w:div>
    <w:div w:id="501506182">
      <w:bodyDiv w:val="1"/>
      <w:marLeft w:val="0"/>
      <w:marRight w:val="0"/>
      <w:marTop w:val="0"/>
      <w:marBottom w:val="0"/>
      <w:divBdr>
        <w:top w:val="none" w:sz="0" w:space="0" w:color="auto"/>
        <w:left w:val="none" w:sz="0" w:space="0" w:color="auto"/>
        <w:bottom w:val="none" w:sz="0" w:space="0" w:color="auto"/>
        <w:right w:val="none" w:sz="0" w:space="0" w:color="auto"/>
      </w:divBdr>
    </w:div>
    <w:div w:id="538667314">
      <w:bodyDiv w:val="1"/>
      <w:marLeft w:val="0"/>
      <w:marRight w:val="0"/>
      <w:marTop w:val="0"/>
      <w:marBottom w:val="0"/>
      <w:divBdr>
        <w:top w:val="none" w:sz="0" w:space="0" w:color="auto"/>
        <w:left w:val="none" w:sz="0" w:space="0" w:color="auto"/>
        <w:bottom w:val="none" w:sz="0" w:space="0" w:color="auto"/>
        <w:right w:val="none" w:sz="0" w:space="0" w:color="auto"/>
      </w:divBdr>
    </w:div>
    <w:div w:id="860821828">
      <w:bodyDiv w:val="1"/>
      <w:marLeft w:val="0"/>
      <w:marRight w:val="0"/>
      <w:marTop w:val="0"/>
      <w:marBottom w:val="0"/>
      <w:divBdr>
        <w:top w:val="none" w:sz="0" w:space="0" w:color="auto"/>
        <w:left w:val="none" w:sz="0" w:space="0" w:color="auto"/>
        <w:bottom w:val="none" w:sz="0" w:space="0" w:color="auto"/>
        <w:right w:val="none" w:sz="0" w:space="0" w:color="auto"/>
      </w:divBdr>
    </w:div>
    <w:div w:id="1028993351">
      <w:bodyDiv w:val="1"/>
      <w:marLeft w:val="0"/>
      <w:marRight w:val="0"/>
      <w:marTop w:val="0"/>
      <w:marBottom w:val="0"/>
      <w:divBdr>
        <w:top w:val="none" w:sz="0" w:space="0" w:color="auto"/>
        <w:left w:val="none" w:sz="0" w:space="0" w:color="auto"/>
        <w:bottom w:val="none" w:sz="0" w:space="0" w:color="auto"/>
        <w:right w:val="none" w:sz="0" w:space="0" w:color="auto"/>
      </w:divBdr>
    </w:div>
    <w:div w:id="1043871297">
      <w:bodyDiv w:val="1"/>
      <w:marLeft w:val="0"/>
      <w:marRight w:val="0"/>
      <w:marTop w:val="0"/>
      <w:marBottom w:val="0"/>
      <w:divBdr>
        <w:top w:val="none" w:sz="0" w:space="0" w:color="auto"/>
        <w:left w:val="none" w:sz="0" w:space="0" w:color="auto"/>
        <w:bottom w:val="none" w:sz="0" w:space="0" w:color="auto"/>
        <w:right w:val="none" w:sz="0" w:space="0" w:color="auto"/>
      </w:divBdr>
    </w:div>
    <w:div w:id="1464344613">
      <w:bodyDiv w:val="1"/>
      <w:marLeft w:val="0"/>
      <w:marRight w:val="0"/>
      <w:marTop w:val="0"/>
      <w:marBottom w:val="0"/>
      <w:divBdr>
        <w:top w:val="none" w:sz="0" w:space="0" w:color="auto"/>
        <w:left w:val="none" w:sz="0" w:space="0" w:color="auto"/>
        <w:bottom w:val="none" w:sz="0" w:space="0" w:color="auto"/>
        <w:right w:val="none" w:sz="0" w:space="0" w:color="auto"/>
      </w:divBdr>
    </w:div>
    <w:div w:id="181491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nid.org.uk/what-we-do/evidence-hub/our-approach-to-eviden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chived xmlns="0982157a-ebca-419e-80e5-8691c1efa0c7">false</Archived>
    <Stakeholders xmlns="0982157a-ebca-419e-80e5-8691c1efa0c7">
      <UserInfo>
        <DisplayName/>
        <AccountId xsi:nil="true"/>
        <AccountType/>
      </UserInfo>
    </Stakeholders>
    <Owner xmlns="0982157a-ebca-419e-80e5-8691c1efa0c7">
      <UserInfo>
        <DisplayName/>
        <AccountId xsi:nil="true"/>
        <AccountType/>
      </UserInfo>
    </Owner>
    <lcf76f155ced4ddcb4097134ff3c332f xmlns="0982157a-ebca-419e-80e5-8691c1efa0c7">
      <Terms xmlns="http://schemas.microsoft.com/office/infopath/2007/PartnerControls"/>
    </lcf76f155ced4ddcb4097134ff3c332f>
    <TaxCatchAll xmlns="f19208ba-0f9d-4325-815a-daec9c7212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261538D4781D49BB00BD8143193517" ma:contentTypeVersion="26" ma:contentTypeDescription="Create a new document." ma:contentTypeScope="" ma:versionID="fae798e009dad5c685da51134e885211">
  <xsd:schema xmlns:xsd="http://www.w3.org/2001/XMLSchema" xmlns:xs="http://www.w3.org/2001/XMLSchema" xmlns:p="http://schemas.microsoft.com/office/2006/metadata/properties" xmlns:ns2="0982157a-ebca-419e-80e5-8691c1efa0c7" xmlns:ns3="f19208ba-0f9d-4325-815a-daec9c721292" targetNamespace="http://schemas.microsoft.com/office/2006/metadata/properties" ma:root="true" ma:fieldsID="624dcc512e96e2e3ec86493d4c723168" ns2:_="" ns3:_="">
    <xsd:import namespace="0982157a-ebca-419e-80e5-8691c1efa0c7"/>
    <xsd:import namespace="f19208ba-0f9d-4325-815a-daec9c721292"/>
    <xsd:element name="properties">
      <xsd:complexType>
        <xsd:sequence>
          <xsd:element name="documentManagement">
            <xsd:complexType>
              <xsd:all>
                <xsd:element ref="ns2:Own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Archived" minOccurs="0"/>
                <xsd:element ref="ns2:Stakeholder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157a-ebca-419e-80e5-8691c1efa0c7" elementFormDefault="qualified">
    <xsd:import namespace="http://schemas.microsoft.com/office/2006/documentManagement/types"/>
    <xsd:import namespace="http://schemas.microsoft.com/office/infopath/2007/PartnerControls"/>
    <xsd:element name="Owner" ma:index="2" nillable="true" ma:displayName="Owner" ma:description="Contact to use presentation cont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26224-e775-481e-9b82-b94dfcdf5e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chived" ma:index="25" nillable="true" ma:displayName="Archived" ma:default="0" ma:description="Flag to indicate that a folder is no longer active/maintained" ma:format="Dropdown" ma:indexed="true" ma:internalName="Archived">
      <xsd:simpleType>
        <xsd:restriction base="dms:Boolean"/>
      </xsd:simpleType>
    </xsd:element>
    <xsd:element name="Stakeholders" ma:index="26" nillable="true" ma:displayName="Stakeholders" ma:description="Add your name to this field if you have contributed, or need to know when things happen here" ma:format="Dropdown" ma:list="UserInfo" ma:SharePointGroup="0" ma:internalName="Stakehol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208ba-0f9d-4325-815a-daec9c721292"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23b68303-b863-492f-9531-600e4ab66dda}" ma:internalName="TaxCatchAll" ma:showField="CatchAllData" ma:web="f19208ba-0f9d-4325-815a-daec9c72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421C9A-2EE0-4A3D-A90F-28FC20E31695}">
  <ds:schemaRefs>
    <ds:schemaRef ds:uri="http://schemas.microsoft.com/office/2006/metadata/properties"/>
    <ds:schemaRef ds:uri="http://schemas.microsoft.com/office/infopath/2007/PartnerControls"/>
    <ds:schemaRef ds:uri="0982157a-ebca-419e-80e5-8691c1efa0c7"/>
    <ds:schemaRef ds:uri="f19208ba-0f9d-4325-815a-daec9c721292"/>
  </ds:schemaRefs>
</ds:datastoreItem>
</file>

<file path=customXml/itemProps2.xml><?xml version="1.0" encoding="utf-8"?>
<ds:datastoreItem xmlns:ds="http://schemas.openxmlformats.org/officeDocument/2006/customXml" ds:itemID="{6FC48238-1584-4235-BFA0-38F0DD8CF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157a-ebca-419e-80e5-8691c1efa0c7"/>
    <ds:schemaRef ds:uri="f19208ba-0f9d-4325-815a-daec9c72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9D3371-97C4-4470-BFE1-1C8CE1070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4539</Characters>
  <Application>Microsoft Office Word</Application>
  <DocSecurity>0</DocSecurity>
  <Lines>197</Lines>
  <Paragraphs>139</Paragraphs>
  <ScaleCrop>false</ScaleCrop>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Oates</dc:creator>
  <cp:keywords/>
  <dc:description/>
  <cp:lastModifiedBy>Kate Whitehead</cp:lastModifiedBy>
  <cp:revision>2</cp:revision>
  <dcterms:created xsi:type="dcterms:W3CDTF">2026-08-11T12:07:00Z</dcterms:created>
  <dcterms:modified xsi:type="dcterms:W3CDTF">2026-08-11T12:07:00Z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0x010100ED261538D4781D49BB00BD8143193517</vt:lpwstr>
  </property>
  <property fmtid="{D5CDD505-2E9C-101B-9397-08002B2CF9AE}" pid="3" name="MediaServiceImageTags">
    <vt:lpwstr/>
  </property>
</Properties>
</file>